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454" w:type="dxa"/>
        <w:shd w:val="clear" w:color="auto" w:fill="C00000"/>
        <w:tblCellMar>
          <w:top w:w="170" w:type="dxa"/>
          <w:left w:w="284" w:type="dxa"/>
          <w:bottom w:w="170" w:type="dxa"/>
          <w:right w:w="567" w:type="dxa"/>
        </w:tblCellMar>
        <w:tblLook w:val="04A0" w:firstRow="1" w:lastRow="0" w:firstColumn="1" w:lastColumn="0" w:noHBand="0" w:noVBand="1"/>
      </w:tblPr>
      <w:tblGrid>
        <w:gridCol w:w="11454"/>
      </w:tblGrid>
      <w:tr w:rsidR="003125C7" w:rsidTr="008F62F6">
        <w:trPr>
          <w:trHeight w:val="170"/>
        </w:trPr>
        <w:tc>
          <w:tcPr>
            <w:tcW w:w="11454" w:type="dxa"/>
            <w:tcBorders>
              <w:top w:val="nil"/>
              <w:left w:val="nil"/>
              <w:bottom w:val="nil"/>
              <w:right w:val="nil"/>
            </w:tcBorders>
            <w:shd w:val="clear" w:color="auto" w:fill="C00000"/>
          </w:tcPr>
          <w:p w:rsidR="003125C7" w:rsidRPr="003A76FE" w:rsidRDefault="00DC54B9" w:rsidP="002E1079">
            <w:pPr>
              <w:pStyle w:val="fstitle"/>
              <w:rPr>
                <w:sz w:val="32"/>
                <w:szCs w:val="32"/>
              </w:rPr>
            </w:pPr>
            <w:bookmarkStart w:id="0" w:name="_GoBack"/>
            <w:bookmarkEnd w:id="0"/>
            <w:r w:rsidRPr="003A76FE">
              <w:rPr>
                <w:sz w:val="32"/>
                <w:szCs w:val="32"/>
              </w:rPr>
              <w:t>MACA applicant funding: Policy and Guidelines</w:t>
            </w:r>
          </w:p>
          <w:p w:rsidR="003125C7" w:rsidRPr="00D13F09" w:rsidRDefault="006359D4" w:rsidP="00D13F09">
            <w:pPr>
              <w:pStyle w:val="fssubheading"/>
            </w:pPr>
            <w:r w:rsidRPr="00D13F09">
              <w:t xml:space="preserve">Part </w:t>
            </w:r>
            <w:r w:rsidR="001A7D9B" w:rsidRPr="00D13F09">
              <w:t>4</w:t>
            </w:r>
            <w:r w:rsidR="00611D65">
              <w:t>B</w:t>
            </w:r>
            <w:r w:rsidR="00DC54B9" w:rsidRPr="00D13F09">
              <w:t xml:space="preserve">: </w:t>
            </w:r>
            <w:bookmarkStart w:id="1" w:name="_Hlk511305274"/>
            <w:r w:rsidR="00DC54B9" w:rsidRPr="00D13F09">
              <w:t xml:space="preserve">Funding for </w:t>
            </w:r>
            <w:r w:rsidR="00611D65">
              <w:t>the</w:t>
            </w:r>
            <w:r w:rsidR="001A7D9B" w:rsidRPr="00D13F09">
              <w:t xml:space="preserve"> </w:t>
            </w:r>
            <w:bookmarkStart w:id="2" w:name="_Hlk510017557"/>
            <w:r w:rsidR="00E90692" w:rsidRPr="00D13F09">
              <w:t xml:space="preserve">provision of evidence </w:t>
            </w:r>
            <w:r w:rsidR="001A7D9B" w:rsidRPr="00D13F09">
              <w:t>on other applications</w:t>
            </w:r>
            <w:bookmarkEnd w:id="2"/>
            <w:r w:rsidR="00D13F09" w:rsidRPr="00D13F09">
              <w:t xml:space="preserve"> by </w:t>
            </w:r>
            <w:r w:rsidR="00291B0A">
              <w:t xml:space="preserve">applicants and other </w:t>
            </w:r>
            <w:r w:rsidR="00D13F09" w:rsidRPr="00D13F09">
              <w:t>customary interest groups</w:t>
            </w:r>
            <w:bookmarkEnd w:id="1"/>
          </w:p>
        </w:tc>
      </w:tr>
    </w:tbl>
    <w:p w:rsidR="001A7D9B" w:rsidRPr="001A7D9B" w:rsidRDefault="00DC54B9" w:rsidP="001A7D9B">
      <w:pPr>
        <w:pStyle w:val="Introparagraph"/>
        <w:rPr>
          <w:sz w:val="20"/>
          <w:szCs w:val="20"/>
        </w:rPr>
        <w:sectPr w:rsidR="001A7D9B" w:rsidRPr="001A7D9B" w:rsidSect="00196AAD">
          <w:footerReference w:type="default" r:id="rId8"/>
          <w:headerReference w:type="first" r:id="rId9"/>
          <w:footerReference w:type="first" r:id="rId10"/>
          <w:pgSz w:w="11906" w:h="16838" w:code="9"/>
          <w:pgMar w:top="2197" w:right="851" w:bottom="1134" w:left="851" w:header="284" w:footer="567" w:gutter="0"/>
          <w:cols w:space="708"/>
          <w:titlePg/>
          <w:docGrid w:linePitch="360"/>
        </w:sectPr>
      </w:pPr>
      <w:r w:rsidRPr="003774AF">
        <w:rPr>
          <w:sz w:val="20"/>
          <w:szCs w:val="20"/>
        </w:rPr>
        <w:t xml:space="preserve">This document sets out the Crown’s funding policy for applications made under the Marine and Costal Area </w:t>
      </w:r>
      <w:r w:rsidR="002B580B">
        <w:rPr>
          <w:bCs/>
          <w:sz w:val="20"/>
          <w:szCs w:val="20"/>
          <w:lang w:val="en-GB"/>
        </w:rPr>
        <w:t>(</w:t>
      </w:r>
      <w:proofErr w:type="spellStart"/>
      <w:r w:rsidR="002B580B">
        <w:rPr>
          <w:bCs/>
          <w:sz w:val="20"/>
          <w:szCs w:val="20"/>
          <w:lang w:val="en-GB"/>
        </w:rPr>
        <w:t>Takutai</w:t>
      </w:r>
      <w:proofErr w:type="spellEnd"/>
      <w:r w:rsidR="002B580B">
        <w:rPr>
          <w:bCs/>
          <w:sz w:val="20"/>
          <w:szCs w:val="20"/>
          <w:lang w:val="en-GB"/>
        </w:rPr>
        <w:t xml:space="preserve"> Moana) Act 2011</w:t>
      </w:r>
      <w:r w:rsidR="0067138D">
        <w:rPr>
          <w:sz w:val="20"/>
          <w:szCs w:val="20"/>
        </w:rPr>
        <w:t xml:space="preserve"> </w:t>
      </w:r>
      <w:r w:rsidRPr="003774AF">
        <w:rPr>
          <w:sz w:val="20"/>
          <w:szCs w:val="20"/>
        </w:rPr>
        <w:t xml:space="preserve">and provides a set of guidelines </w:t>
      </w:r>
      <w:r w:rsidR="006057C1">
        <w:rPr>
          <w:sz w:val="20"/>
          <w:szCs w:val="20"/>
        </w:rPr>
        <w:t>on</w:t>
      </w:r>
      <w:r w:rsidRPr="003774AF">
        <w:rPr>
          <w:sz w:val="20"/>
          <w:szCs w:val="20"/>
        </w:rPr>
        <w:t xml:space="preserve"> the availability</w:t>
      </w:r>
      <w:r w:rsidR="002B580B">
        <w:rPr>
          <w:sz w:val="20"/>
          <w:szCs w:val="20"/>
        </w:rPr>
        <w:t xml:space="preserve"> and use of applicant funding. This consists of</w:t>
      </w:r>
      <w:r w:rsidRPr="003774AF">
        <w:rPr>
          <w:sz w:val="20"/>
          <w:szCs w:val="20"/>
        </w:rPr>
        <w:t xml:space="preserve"> </w:t>
      </w:r>
      <w:r w:rsidR="00E90692">
        <w:rPr>
          <w:sz w:val="20"/>
          <w:szCs w:val="20"/>
        </w:rPr>
        <w:t>4</w:t>
      </w:r>
      <w:r w:rsidRPr="003774AF">
        <w:rPr>
          <w:sz w:val="20"/>
          <w:szCs w:val="20"/>
        </w:rPr>
        <w:t xml:space="preserve"> parts:</w:t>
      </w:r>
      <w:r w:rsidRPr="003774AF">
        <w:rPr>
          <w:sz w:val="20"/>
          <w:szCs w:val="20"/>
        </w:rPr>
        <w:br/>
      </w:r>
      <w:r w:rsidRPr="003774AF">
        <w:rPr>
          <w:b/>
          <w:sz w:val="20"/>
          <w:szCs w:val="20"/>
        </w:rPr>
        <w:t>Part 1:</w:t>
      </w:r>
      <w:r w:rsidRPr="003774AF">
        <w:rPr>
          <w:sz w:val="20"/>
          <w:szCs w:val="20"/>
        </w:rPr>
        <w:t xml:space="preserve"> Overarching </w:t>
      </w:r>
      <w:r w:rsidR="002743CD" w:rsidRPr="003774AF">
        <w:rPr>
          <w:sz w:val="20"/>
          <w:szCs w:val="20"/>
        </w:rPr>
        <w:t xml:space="preserve">funding </w:t>
      </w:r>
      <w:r w:rsidR="00636A34">
        <w:rPr>
          <w:sz w:val="20"/>
          <w:szCs w:val="20"/>
        </w:rPr>
        <w:t>policy</w:t>
      </w:r>
      <w:r w:rsidRPr="003774AF">
        <w:rPr>
          <w:sz w:val="20"/>
          <w:szCs w:val="20"/>
        </w:rPr>
        <w:br/>
      </w:r>
      <w:r w:rsidRPr="003774AF">
        <w:rPr>
          <w:b/>
          <w:sz w:val="20"/>
          <w:szCs w:val="20"/>
        </w:rPr>
        <w:t>Part 2:</w:t>
      </w:r>
      <w:r w:rsidRPr="003774AF">
        <w:rPr>
          <w:sz w:val="20"/>
          <w:szCs w:val="20"/>
        </w:rPr>
        <w:t xml:space="preserve"> Funding for groups in the Crown</w:t>
      </w:r>
      <w:r w:rsidR="00636A34">
        <w:rPr>
          <w:sz w:val="20"/>
          <w:szCs w:val="20"/>
        </w:rPr>
        <w:t xml:space="preserve"> engagement application pathway</w:t>
      </w:r>
      <w:r w:rsidRPr="003774AF">
        <w:rPr>
          <w:sz w:val="20"/>
          <w:szCs w:val="20"/>
        </w:rPr>
        <w:br/>
      </w:r>
      <w:r w:rsidRPr="003774AF">
        <w:rPr>
          <w:b/>
          <w:sz w:val="20"/>
          <w:szCs w:val="20"/>
        </w:rPr>
        <w:t>Part 3:</w:t>
      </w:r>
      <w:r w:rsidRPr="003774AF">
        <w:rPr>
          <w:sz w:val="20"/>
          <w:szCs w:val="20"/>
        </w:rPr>
        <w:t xml:space="preserve"> Funding for groups in the High Court a</w:t>
      </w:r>
      <w:r w:rsidR="006359D4" w:rsidRPr="003774AF">
        <w:rPr>
          <w:sz w:val="20"/>
          <w:szCs w:val="20"/>
        </w:rPr>
        <w:t>pp</w:t>
      </w:r>
      <w:r w:rsidR="00636A34">
        <w:rPr>
          <w:sz w:val="20"/>
          <w:szCs w:val="20"/>
        </w:rPr>
        <w:t>lication pathway</w:t>
      </w:r>
      <w:r w:rsidR="001A7D9B">
        <w:rPr>
          <w:sz w:val="20"/>
          <w:szCs w:val="20"/>
        </w:rPr>
        <w:br/>
      </w:r>
      <w:r w:rsidR="001A7D9B" w:rsidRPr="001A7D9B">
        <w:rPr>
          <w:b/>
          <w:sz w:val="20"/>
          <w:szCs w:val="20"/>
        </w:rPr>
        <w:t>Part 4</w:t>
      </w:r>
      <w:r w:rsidR="00611D65">
        <w:rPr>
          <w:b/>
          <w:sz w:val="20"/>
          <w:szCs w:val="20"/>
        </w:rPr>
        <w:t>A</w:t>
      </w:r>
      <w:r w:rsidR="001A7D9B" w:rsidRPr="001A7D9B">
        <w:rPr>
          <w:b/>
          <w:sz w:val="20"/>
          <w:szCs w:val="20"/>
        </w:rPr>
        <w:t>:</w:t>
      </w:r>
      <w:r w:rsidR="001A7D9B">
        <w:rPr>
          <w:sz w:val="20"/>
          <w:szCs w:val="20"/>
        </w:rPr>
        <w:t xml:space="preserve"> </w:t>
      </w:r>
      <w:r w:rsidR="006057C1" w:rsidRPr="006057C1">
        <w:rPr>
          <w:bCs/>
          <w:sz w:val="20"/>
          <w:szCs w:val="20"/>
          <w:lang w:val="en-GB"/>
        </w:rPr>
        <w:t>Funding for appeals</w:t>
      </w:r>
      <w:r w:rsidR="00611D65">
        <w:rPr>
          <w:bCs/>
          <w:sz w:val="20"/>
          <w:szCs w:val="20"/>
          <w:lang w:val="en-GB"/>
        </w:rPr>
        <w:br/>
      </w:r>
      <w:r w:rsidR="00611D65">
        <w:rPr>
          <w:b/>
          <w:bCs/>
          <w:sz w:val="20"/>
          <w:szCs w:val="20"/>
          <w:lang w:val="en-GB"/>
        </w:rPr>
        <w:t>Part 4B:</w:t>
      </w:r>
      <w:r w:rsidR="00611D65">
        <w:rPr>
          <w:bCs/>
          <w:sz w:val="20"/>
          <w:szCs w:val="20"/>
          <w:lang w:val="en-GB"/>
        </w:rPr>
        <w:t xml:space="preserve"> Funding for </w:t>
      </w:r>
      <w:bookmarkStart w:id="3" w:name="_Hlk512524863"/>
      <w:r w:rsidR="004A4FE5">
        <w:rPr>
          <w:bCs/>
          <w:sz w:val="20"/>
          <w:szCs w:val="20"/>
          <w:lang w:val="en-GB"/>
        </w:rPr>
        <w:t>overlapping</w:t>
      </w:r>
      <w:r w:rsidR="00291B0A">
        <w:rPr>
          <w:bCs/>
          <w:sz w:val="20"/>
          <w:szCs w:val="20"/>
          <w:lang w:val="en-GB"/>
        </w:rPr>
        <w:t xml:space="preserve"> </w:t>
      </w:r>
      <w:bookmarkEnd w:id="3"/>
      <w:r w:rsidR="006057C1" w:rsidRPr="006057C1">
        <w:rPr>
          <w:bCs/>
          <w:sz w:val="20"/>
          <w:szCs w:val="20"/>
          <w:lang w:val="en-GB"/>
        </w:rPr>
        <w:t>customary interest groups</w:t>
      </w:r>
      <w:r w:rsidR="006057C1" w:rsidRPr="006057C1">
        <w:rPr>
          <w:sz w:val="20"/>
          <w:szCs w:val="20"/>
          <w:lang w:val="en-GB"/>
        </w:rPr>
        <w:t xml:space="preserve"> </w:t>
      </w:r>
      <w:r w:rsidR="00E90692">
        <w:rPr>
          <w:bCs/>
          <w:sz w:val="20"/>
          <w:szCs w:val="20"/>
          <w:lang w:val="en-GB"/>
        </w:rPr>
        <w:t>(this part)</w:t>
      </w:r>
    </w:p>
    <w:p w:rsidR="00D534BA" w:rsidRDefault="00D534BA" w:rsidP="00207174">
      <w:pPr>
        <w:pStyle w:val="Heading1"/>
      </w:pPr>
      <w:r>
        <w:rPr>
          <w:lang w:val="en-NZ"/>
        </w:rPr>
        <w:t xml:space="preserve">Funding for </w:t>
      </w:r>
      <w:r w:rsidR="00473C1A">
        <w:t>overlapping</w:t>
      </w:r>
      <w:r w:rsidRPr="00D534BA">
        <w:t xml:space="preserve"> </w:t>
      </w:r>
      <w:r w:rsidR="00500648" w:rsidRPr="00500648">
        <w:rPr>
          <w:lang w:val="en-NZ"/>
        </w:rPr>
        <w:t>customary interest group</w:t>
      </w:r>
      <w:r w:rsidR="00500648">
        <w:rPr>
          <w:lang w:val="en-NZ"/>
        </w:rPr>
        <w:t>s</w:t>
      </w:r>
      <w:r w:rsidRPr="00D534BA">
        <w:t xml:space="preserve"> </w:t>
      </w:r>
    </w:p>
    <w:p w:rsidR="00913A6A" w:rsidRPr="003E6AB8" w:rsidRDefault="00913A6A" w:rsidP="00913A6A">
      <w:pPr>
        <w:pStyle w:val="BodyText"/>
        <w:jc w:val="both"/>
      </w:pPr>
      <w:bookmarkStart w:id="4" w:name="_Hlk510528436"/>
      <w:bookmarkStart w:id="5" w:name="_Hlk510529269"/>
      <w:r w:rsidRPr="003E6AB8">
        <w:rPr>
          <w:lang w:val="en-NZ" w:eastAsia="en-US"/>
        </w:rPr>
        <w:t xml:space="preserve">Funding for provision of evidence is available to </w:t>
      </w:r>
      <w:r w:rsidRPr="003E6AB8">
        <w:t xml:space="preserve">customary interest groups to provide evidence </w:t>
      </w:r>
      <w:r w:rsidR="00214D01">
        <w:t>to challenge</w:t>
      </w:r>
      <w:r w:rsidRPr="003E6AB8">
        <w:t xml:space="preserve"> an application in Crown engagement </w:t>
      </w:r>
      <w:r w:rsidR="004A4FE5">
        <w:t xml:space="preserve">and the High Court </w:t>
      </w:r>
      <w:r w:rsidRPr="003E6AB8">
        <w:t xml:space="preserve">that overlaps with their customary interests. </w:t>
      </w:r>
    </w:p>
    <w:p w:rsidR="00913A6A" w:rsidRPr="00587AB6" w:rsidRDefault="00587AB6" w:rsidP="00207174">
      <w:pPr>
        <w:jc w:val="both"/>
        <w:rPr>
          <w:lang w:val="en-NZ"/>
        </w:rPr>
      </w:pPr>
      <w:r w:rsidRPr="003E6AB8">
        <w:rPr>
          <w:lang w:val="en-NZ"/>
        </w:rPr>
        <w:t xml:space="preserve">This funding </w:t>
      </w:r>
      <w:bookmarkStart w:id="6" w:name="_Hlk510531325"/>
      <w:r w:rsidRPr="003E6AB8">
        <w:rPr>
          <w:lang w:val="en-NZ"/>
        </w:rPr>
        <w:t xml:space="preserve">will </w:t>
      </w:r>
      <w:r w:rsidR="00FB32FF" w:rsidRPr="003E6AB8">
        <w:rPr>
          <w:lang w:val="en-NZ"/>
        </w:rPr>
        <w:t xml:space="preserve">be </w:t>
      </w:r>
      <w:r w:rsidRPr="003E6AB8">
        <w:rPr>
          <w:lang w:val="en-NZ"/>
        </w:rPr>
        <w:t xml:space="preserve">limited to a contribution to actual and reasonable </w:t>
      </w:r>
      <w:r w:rsidR="00214D01">
        <w:rPr>
          <w:lang w:val="en-NZ"/>
        </w:rPr>
        <w:t xml:space="preserve">costs for </w:t>
      </w:r>
      <w:r w:rsidRPr="003E6AB8">
        <w:rPr>
          <w:lang w:val="en-NZ"/>
        </w:rPr>
        <w:t>research</w:t>
      </w:r>
      <w:r w:rsidR="00500648" w:rsidRPr="003E6AB8">
        <w:rPr>
          <w:lang w:val="en-NZ"/>
        </w:rPr>
        <w:t>,</w:t>
      </w:r>
      <w:r w:rsidRPr="003E6AB8">
        <w:rPr>
          <w:lang w:val="en-NZ"/>
        </w:rPr>
        <w:t xml:space="preserve"> </w:t>
      </w:r>
      <w:r w:rsidR="00500648" w:rsidRPr="003E6AB8">
        <w:rPr>
          <w:lang w:val="en-NZ"/>
        </w:rPr>
        <w:t xml:space="preserve">project management </w:t>
      </w:r>
      <w:r w:rsidRPr="003E6AB8">
        <w:rPr>
          <w:lang w:val="en-NZ"/>
        </w:rPr>
        <w:t xml:space="preserve">or legal costs incurred </w:t>
      </w:r>
      <w:r w:rsidR="00FB32FF" w:rsidRPr="003E6AB8">
        <w:rPr>
          <w:lang w:val="en-NZ"/>
        </w:rPr>
        <w:t xml:space="preserve">in </w:t>
      </w:r>
      <w:r w:rsidR="0017130C" w:rsidRPr="003E6AB8">
        <w:rPr>
          <w:lang w:val="en-NZ"/>
        </w:rPr>
        <w:t>providing evidence</w:t>
      </w:r>
      <w:bookmarkEnd w:id="6"/>
      <w:r w:rsidR="00FB32FF" w:rsidRPr="003E6AB8">
        <w:rPr>
          <w:lang w:val="en-NZ"/>
        </w:rPr>
        <w:t>.</w:t>
      </w:r>
    </w:p>
    <w:bookmarkEnd w:id="4"/>
    <w:bookmarkEnd w:id="5"/>
    <w:p w:rsidR="00913A6A" w:rsidRPr="008F62F6" w:rsidRDefault="00913A6A" w:rsidP="00913A6A">
      <w:pPr>
        <w:pStyle w:val="Heading2"/>
        <w:rPr>
          <w:color w:val="C00000"/>
        </w:rPr>
      </w:pPr>
      <w:r w:rsidRPr="008F62F6">
        <w:rPr>
          <w:color w:val="C00000"/>
        </w:rPr>
        <w:t>Who Can Apply</w:t>
      </w:r>
      <w:r w:rsidR="00B62B67" w:rsidRPr="008F62F6">
        <w:rPr>
          <w:color w:val="C00000"/>
        </w:rPr>
        <w:t>?</w:t>
      </w:r>
    </w:p>
    <w:p w:rsidR="00913A6A" w:rsidRPr="003E6AB8" w:rsidRDefault="00913A6A" w:rsidP="00207174">
      <w:pPr>
        <w:jc w:val="both"/>
      </w:pPr>
      <w:r w:rsidRPr="003E6AB8">
        <w:t xml:space="preserve">Funding for the provision of evidence </w:t>
      </w:r>
      <w:r w:rsidR="00473C1A" w:rsidRPr="003E6AB8">
        <w:t>against</w:t>
      </w:r>
      <w:r w:rsidRPr="003E6AB8">
        <w:t xml:space="preserve"> other applications by customary interest groups is available to:</w:t>
      </w:r>
    </w:p>
    <w:p w:rsidR="00913A6A" w:rsidRPr="003E6AB8" w:rsidRDefault="00913A6A" w:rsidP="00644CE8">
      <w:pPr>
        <w:pStyle w:val="ListParagraph"/>
        <w:numPr>
          <w:ilvl w:val="0"/>
          <w:numId w:val="13"/>
        </w:numPr>
        <w:spacing w:before="0" w:line="300" w:lineRule="atLeast"/>
        <w:ind w:left="714" w:hanging="357"/>
        <w:contextualSpacing w:val="0"/>
        <w:jc w:val="both"/>
      </w:pPr>
      <w:r w:rsidRPr="003E6AB8">
        <w:t>Customary interest groups who do not have an application; and</w:t>
      </w:r>
    </w:p>
    <w:p w:rsidR="00913A6A" w:rsidRPr="003E6AB8" w:rsidRDefault="00913A6A" w:rsidP="00644CE8">
      <w:pPr>
        <w:pStyle w:val="ListParagraph"/>
        <w:numPr>
          <w:ilvl w:val="0"/>
          <w:numId w:val="13"/>
        </w:numPr>
        <w:spacing w:before="0" w:line="300" w:lineRule="atLeast"/>
        <w:ind w:left="714" w:hanging="357"/>
        <w:contextualSpacing w:val="0"/>
        <w:jc w:val="both"/>
      </w:pPr>
      <w:r w:rsidRPr="003E6AB8">
        <w:t xml:space="preserve">Applicant groups who are not already funded under </w:t>
      </w:r>
      <w:r w:rsidR="00644CE8">
        <w:t>either</w:t>
      </w:r>
      <w:r w:rsidR="00644CE8" w:rsidRPr="003E6AB8">
        <w:t xml:space="preserve"> </w:t>
      </w:r>
      <w:r w:rsidRPr="003E6AB8">
        <w:t xml:space="preserve">pathway. </w:t>
      </w:r>
    </w:p>
    <w:p w:rsidR="00913A6A" w:rsidRDefault="00913A6A" w:rsidP="00913A6A">
      <w:pPr>
        <w:jc w:val="both"/>
      </w:pPr>
      <w:r w:rsidRPr="003E6AB8">
        <w:t xml:space="preserve">The funding can only be used to collect and provide evidence </w:t>
      </w:r>
      <w:r w:rsidR="00B62B67" w:rsidRPr="003E6AB8">
        <w:t>to</w:t>
      </w:r>
      <w:r w:rsidRPr="003E6AB8">
        <w:t xml:space="preserve"> disprove whether </w:t>
      </w:r>
      <w:r w:rsidR="00B62B67" w:rsidRPr="003E6AB8">
        <w:t xml:space="preserve">an </w:t>
      </w:r>
      <w:r w:rsidRPr="003E6AB8">
        <w:t xml:space="preserve">applicant group in Crown engagement </w:t>
      </w:r>
      <w:r w:rsidR="004A4FE5">
        <w:t xml:space="preserve">and the High Court </w:t>
      </w:r>
      <w:r w:rsidRPr="003E6AB8">
        <w:t>meets the test under the Act.</w:t>
      </w:r>
    </w:p>
    <w:p w:rsidR="00913A6A" w:rsidRPr="008F62F6" w:rsidRDefault="00913A6A" w:rsidP="00913A6A">
      <w:pPr>
        <w:pStyle w:val="Heading2"/>
        <w:rPr>
          <w:color w:val="C00000"/>
        </w:rPr>
      </w:pPr>
      <w:r w:rsidRPr="008F62F6">
        <w:rPr>
          <w:color w:val="C00000"/>
        </w:rPr>
        <w:t xml:space="preserve">Why Are Applicants </w:t>
      </w:r>
      <w:r w:rsidR="00FA2B04" w:rsidRPr="008F62F6">
        <w:rPr>
          <w:color w:val="C00000"/>
        </w:rPr>
        <w:t xml:space="preserve">Funded Elsewhere </w:t>
      </w:r>
      <w:r w:rsidRPr="008F62F6">
        <w:rPr>
          <w:color w:val="C00000"/>
        </w:rPr>
        <w:t>Unable to Apply?</w:t>
      </w:r>
    </w:p>
    <w:p w:rsidR="005B004B" w:rsidRDefault="005B004B" w:rsidP="00207174">
      <w:pPr>
        <w:jc w:val="both"/>
      </w:pPr>
      <w:r>
        <w:t xml:space="preserve">As part of the </w:t>
      </w:r>
      <w:r w:rsidR="0019320C">
        <w:t>funding</w:t>
      </w:r>
      <w:r w:rsidR="00077405">
        <w:t xml:space="preserve"> for</w:t>
      </w:r>
      <w:r w:rsidR="0019320C">
        <w:t xml:space="preserve"> their own </w:t>
      </w:r>
      <w:r>
        <w:t>application, a</w:t>
      </w:r>
      <w:r w:rsidR="008D50A9">
        <w:t xml:space="preserve">pplicants </w:t>
      </w:r>
      <w:r w:rsidR="00913A6A">
        <w:t xml:space="preserve">in </w:t>
      </w:r>
      <w:r w:rsidR="00FA2B04">
        <w:t xml:space="preserve">Crown engagement and </w:t>
      </w:r>
      <w:r w:rsidR="00913A6A">
        <w:t xml:space="preserve">the High Court </w:t>
      </w:r>
      <w:r w:rsidR="008D50A9">
        <w:t xml:space="preserve">are provided </w:t>
      </w:r>
      <w:r>
        <w:t xml:space="preserve">with funding to </w:t>
      </w:r>
      <w:r w:rsidR="0019320C">
        <w:t xml:space="preserve">produce </w:t>
      </w:r>
      <w:r>
        <w:t>evidence of their</w:t>
      </w:r>
      <w:r w:rsidR="0019320C">
        <w:t xml:space="preserve"> own</w:t>
      </w:r>
      <w:r>
        <w:t xml:space="preserve"> </w:t>
      </w:r>
      <w:r>
        <w:rPr>
          <w:lang w:val="en-NZ"/>
        </w:rPr>
        <w:t>exclusive</w:t>
      </w:r>
      <w:r w:rsidRPr="005B004B">
        <w:rPr>
          <w:lang w:val="en-NZ"/>
        </w:rPr>
        <w:t xml:space="preserve"> use and occup</w:t>
      </w:r>
      <w:r>
        <w:rPr>
          <w:lang w:val="en-NZ"/>
        </w:rPr>
        <w:t xml:space="preserve">ation </w:t>
      </w:r>
      <w:r w:rsidRPr="005B004B">
        <w:t>of the common marine and coastal area</w:t>
      </w:r>
      <w:r>
        <w:t>.</w:t>
      </w:r>
    </w:p>
    <w:p w:rsidR="0028255A" w:rsidRDefault="0028255A" w:rsidP="00207174">
      <w:pPr>
        <w:jc w:val="both"/>
        <w:rPr>
          <w:lang w:val="en-NZ"/>
        </w:rPr>
      </w:pPr>
      <w:r>
        <w:rPr>
          <w:lang w:val="en-NZ"/>
        </w:rPr>
        <w:t xml:space="preserve">The level of funding provided </w:t>
      </w:r>
      <w:r w:rsidR="00077405">
        <w:rPr>
          <w:lang w:val="en-NZ"/>
        </w:rPr>
        <w:t xml:space="preserve">for this </w:t>
      </w:r>
      <w:r>
        <w:rPr>
          <w:lang w:val="en-NZ"/>
        </w:rPr>
        <w:t>is increased where the</w:t>
      </w:r>
      <w:r w:rsidR="00077405">
        <w:rPr>
          <w:lang w:val="en-NZ"/>
        </w:rPr>
        <w:t xml:space="preserve"> application area </w:t>
      </w:r>
      <w:r>
        <w:rPr>
          <w:lang w:val="en-NZ"/>
        </w:rPr>
        <w:t xml:space="preserve">is </w:t>
      </w:r>
      <w:r w:rsidR="0019320C">
        <w:rPr>
          <w:lang w:val="en-NZ"/>
        </w:rPr>
        <w:t>significant</w:t>
      </w:r>
      <w:r w:rsidR="00077405">
        <w:rPr>
          <w:lang w:val="en-NZ"/>
        </w:rPr>
        <w:t>ly</w:t>
      </w:r>
      <w:r w:rsidR="0019320C">
        <w:rPr>
          <w:lang w:val="en-NZ"/>
        </w:rPr>
        <w:t xml:space="preserve"> </w:t>
      </w:r>
      <w:r>
        <w:rPr>
          <w:lang w:val="en-NZ"/>
        </w:rPr>
        <w:t>overlap</w:t>
      </w:r>
      <w:r w:rsidR="00077405">
        <w:rPr>
          <w:lang w:val="en-NZ"/>
        </w:rPr>
        <w:t>ped</w:t>
      </w:r>
      <w:r>
        <w:rPr>
          <w:lang w:val="en-NZ"/>
        </w:rPr>
        <w:t xml:space="preserve"> with other groups</w:t>
      </w:r>
      <w:r w:rsidR="00077405">
        <w:rPr>
          <w:lang w:val="en-NZ"/>
        </w:rPr>
        <w:t>,</w:t>
      </w:r>
      <w:r>
        <w:rPr>
          <w:lang w:val="en-NZ"/>
        </w:rPr>
        <w:t xml:space="preserve"> </w:t>
      </w:r>
      <w:r w:rsidR="00077405">
        <w:rPr>
          <w:lang w:val="en-NZ"/>
        </w:rPr>
        <w:t xml:space="preserve">as </w:t>
      </w:r>
      <w:r>
        <w:rPr>
          <w:lang w:val="en-NZ"/>
        </w:rPr>
        <w:t xml:space="preserve">an applicant’s </w:t>
      </w:r>
      <w:r w:rsidR="00077405">
        <w:rPr>
          <w:lang w:val="en-NZ"/>
        </w:rPr>
        <w:t xml:space="preserve">evidence </w:t>
      </w:r>
      <w:r>
        <w:rPr>
          <w:lang w:val="en-NZ"/>
        </w:rPr>
        <w:t xml:space="preserve">will have to </w:t>
      </w:r>
      <w:r w:rsidR="00E0774D">
        <w:rPr>
          <w:lang w:val="en-NZ"/>
        </w:rPr>
        <w:t>address</w:t>
      </w:r>
      <w:r>
        <w:rPr>
          <w:lang w:val="en-NZ"/>
        </w:rPr>
        <w:t xml:space="preserve"> claims of </w:t>
      </w:r>
      <w:r w:rsidR="00077405">
        <w:rPr>
          <w:lang w:val="en-NZ"/>
        </w:rPr>
        <w:t xml:space="preserve">exclusive use and occupation of the same area by </w:t>
      </w:r>
      <w:r>
        <w:rPr>
          <w:lang w:val="en-NZ"/>
        </w:rPr>
        <w:t>other groups</w:t>
      </w:r>
      <w:r w:rsidR="00B901EB">
        <w:rPr>
          <w:lang w:val="en-NZ"/>
        </w:rPr>
        <w:t>.</w:t>
      </w:r>
      <w:r>
        <w:rPr>
          <w:lang w:val="en-NZ"/>
        </w:rPr>
        <w:t xml:space="preserve">  </w:t>
      </w:r>
    </w:p>
    <w:p w:rsidR="00077405" w:rsidRDefault="00077405" w:rsidP="00207174">
      <w:pPr>
        <w:jc w:val="both"/>
        <w:rPr>
          <w:lang w:val="en-NZ"/>
        </w:rPr>
      </w:pPr>
      <w:r>
        <w:rPr>
          <w:lang w:val="en-NZ"/>
        </w:rPr>
        <w:t>Additional funding for applicants to provide evidence disputing another group’s claim to exclusive use and occupation of an overlapping area will not be provided, as it is expected applicants will be able to use the evidence produced as part of their own a</w:t>
      </w:r>
      <w:r w:rsidR="000E05FE">
        <w:rPr>
          <w:lang w:val="en-NZ"/>
        </w:rPr>
        <w:t>pplication.</w:t>
      </w:r>
    </w:p>
    <w:p w:rsidR="00636A34" w:rsidRDefault="00636A34" w:rsidP="00207174">
      <w:pPr>
        <w:jc w:val="both"/>
        <w:rPr>
          <w:lang w:val="en-NZ"/>
        </w:rPr>
      </w:pPr>
      <w:r w:rsidRPr="00636A34">
        <w:t>As applications progress at different rates, some applicants may not have accessed their evidence gathering funding at the point at which they may wish to provide evidence t</w:t>
      </w:r>
      <w:r w:rsidR="002B580B">
        <w:t>o disprove another application.</w:t>
      </w:r>
      <w:r w:rsidRPr="00636A34">
        <w:t xml:space="preserve"> The Crown will therefore provide applicants with funding from this funding source in this circumstance</w:t>
      </w:r>
      <w:r>
        <w:t>.</w:t>
      </w:r>
    </w:p>
    <w:p w:rsidR="00DA19F9" w:rsidRPr="008F62F6" w:rsidRDefault="00DA19F9" w:rsidP="008768A3">
      <w:pPr>
        <w:pStyle w:val="Heading2"/>
        <w:rPr>
          <w:color w:val="C00000"/>
        </w:rPr>
      </w:pPr>
      <w:r w:rsidRPr="008F62F6">
        <w:rPr>
          <w:color w:val="C00000"/>
        </w:rPr>
        <w:lastRenderedPageBreak/>
        <w:t>How to apply?</w:t>
      </w:r>
    </w:p>
    <w:p w:rsidR="008768A3" w:rsidRPr="008768A3" w:rsidRDefault="00B62B67" w:rsidP="008768A3">
      <w:pPr>
        <w:pStyle w:val="BodyText"/>
        <w:rPr>
          <w:lang w:val="en-NZ" w:eastAsia="en-US"/>
        </w:rPr>
      </w:pPr>
      <w:r>
        <w:rPr>
          <w:lang w:val="en-NZ" w:eastAsia="en-US"/>
        </w:rPr>
        <w:t xml:space="preserve">Contact </w:t>
      </w:r>
      <w:proofErr w:type="spellStart"/>
      <w:r w:rsidR="00B95FC6">
        <w:rPr>
          <w:lang w:val="en-NZ" w:eastAsia="en-US"/>
        </w:rPr>
        <w:t>Te</w:t>
      </w:r>
      <w:proofErr w:type="spellEnd"/>
      <w:r w:rsidR="00B95FC6">
        <w:rPr>
          <w:lang w:val="en-NZ" w:eastAsia="en-US"/>
        </w:rPr>
        <w:t xml:space="preserve"> </w:t>
      </w:r>
      <w:proofErr w:type="spellStart"/>
      <w:r w:rsidR="00B95FC6">
        <w:rPr>
          <w:lang w:val="en-NZ" w:eastAsia="en-US"/>
        </w:rPr>
        <w:t>Arawhiti</w:t>
      </w:r>
      <w:proofErr w:type="spellEnd"/>
      <w:r w:rsidR="008768A3" w:rsidRPr="008768A3">
        <w:rPr>
          <w:lang w:val="en-NZ" w:eastAsia="en-US"/>
        </w:rPr>
        <w:t xml:space="preserve"> </w:t>
      </w:r>
      <w:r w:rsidR="008768A3" w:rsidRPr="008768A3">
        <w:rPr>
          <w:i/>
          <w:lang w:val="en-NZ" w:eastAsia="en-US"/>
        </w:rPr>
        <w:t>BEFORE</w:t>
      </w:r>
      <w:r w:rsidR="008768A3" w:rsidRPr="008768A3">
        <w:rPr>
          <w:lang w:val="en-NZ" w:eastAsia="en-US"/>
        </w:rPr>
        <w:t xml:space="preserve"> you start </w:t>
      </w:r>
      <w:r w:rsidR="00057B8A">
        <w:rPr>
          <w:lang w:val="en-NZ" w:eastAsia="en-US"/>
        </w:rPr>
        <w:t xml:space="preserve">preparing </w:t>
      </w:r>
      <w:r w:rsidR="00396538">
        <w:rPr>
          <w:lang w:val="en-NZ" w:eastAsia="en-US"/>
        </w:rPr>
        <w:t>evidence</w:t>
      </w:r>
      <w:r w:rsidR="00057B8A">
        <w:rPr>
          <w:lang w:val="en-NZ" w:eastAsia="en-US"/>
        </w:rPr>
        <w:t xml:space="preserve"> </w:t>
      </w:r>
      <w:r w:rsidR="008768A3" w:rsidRPr="008768A3">
        <w:rPr>
          <w:lang w:val="en-NZ" w:eastAsia="en-US"/>
        </w:rPr>
        <w:t>to confirm the amount of funding that will be available:</w:t>
      </w:r>
    </w:p>
    <w:p w:rsidR="008768A3" w:rsidRPr="0017130C" w:rsidRDefault="00EC5868" w:rsidP="00644CE8">
      <w:pPr>
        <w:pStyle w:val="ListParagraph"/>
        <w:numPr>
          <w:ilvl w:val="0"/>
          <w:numId w:val="9"/>
        </w:numPr>
        <w:spacing w:before="0" w:line="300" w:lineRule="atLeast"/>
        <w:ind w:left="357" w:hanging="357"/>
        <w:contextualSpacing w:val="0"/>
      </w:pPr>
      <w:r>
        <w:t>e</w:t>
      </w:r>
      <w:r w:rsidR="008768A3" w:rsidRPr="0017130C">
        <w:t>ma</w:t>
      </w:r>
      <w:r w:rsidR="00045D6E">
        <w:t xml:space="preserve">il: </w:t>
      </w:r>
      <w:hyperlink r:id="rId11" w:history="1">
        <w:r w:rsidR="00214D01" w:rsidRPr="00346D2F">
          <w:rPr>
            <w:rStyle w:val="Hyperlink"/>
          </w:rPr>
          <w:t>maca@tearawhiti.govt.nz</w:t>
        </w:r>
      </w:hyperlink>
      <w:r w:rsidR="00045D6E">
        <w:t>; or</w:t>
      </w:r>
    </w:p>
    <w:p w:rsidR="008768A3" w:rsidRPr="0017130C" w:rsidRDefault="00EC5868" w:rsidP="00644CE8">
      <w:pPr>
        <w:pStyle w:val="ListParagraph"/>
        <w:numPr>
          <w:ilvl w:val="0"/>
          <w:numId w:val="9"/>
        </w:numPr>
        <w:spacing w:before="0" w:line="300" w:lineRule="atLeast"/>
        <w:ind w:left="357" w:hanging="357"/>
        <w:contextualSpacing w:val="0"/>
      </w:pPr>
      <w:r>
        <w:t>p</w:t>
      </w:r>
      <w:r w:rsidR="008768A3" w:rsidRPr="0017130C">
        <w:t>hone: 0800 TOMACA (0800 866 222).</w:t>
      </w:r>
    </w:p>
    <w:p w:rsidR="008768A3" w:rsidRPr="008768A3" w:rsidRDefault="008768A3" w:rsidP="008768A3">
      <w:pPr>
        <w:pStyle w:val="BodyText"/>
        <w:rPr>
          <w:lang w:val="en-NZ" w:eastAsia="en-US"/>
        </w:rPr>
      </w:pPr>
      <w:r w:rsidRPr="008768A3">
        <w:rPr>
          <w:lang w:val="en-NZ" w:eastAsia="en-US"/>
        </w:rPr>
        <w:t>Your request will be assessed to determine:</w:t>
      </w:r>
    </w:p>
    <w:p w:rsidR="008768A3" w:rsidRPr="008768A3" w:rsidRDefault="008768A3" w:rsidP="00644CE8">
      <w:pPr>
        <w:pStyle w:val="ListParagraph"/>
        <w:numPr>
          <w:ilvl w:val="0"/>
          <w:numId w:val="9"/>
        </w:numPr>
        <w:spacing w:before="0" w:line="300" w:lineRule="atLeast"/>
        <w:ind w:left="357" w:hanging="357"/>
        <w:contextualSpacing w:val="0"/>
      </w:pPr>
      <w:r w:rsidRPr="008768A3">
        <w:t xml:space="preserve">the type and amount of research required to </w:t>
      </w:r>
      <w:r w:rsidR="0017130C">
        <w:t>provide evidence</w:t>
      </w:r>
      <w:r w:rsidRPr="008768A3">
        <w:t>; and</w:t>
      </w:r>
    </w:p>
    <w:p w:rsidR="00DA19F9" w:rsidRPr="008768A3" w:rsidRDefault="0017130C" w:rsidP="00644CE8">
      <w:pPr>
        <w:pStyle w:val="ListParagraph"/>
        <w:numPr>
          <w:ilvl w:val="0"/>
          <w:numId w:val="9"/>
        </w:numPr>
        <w:spacing w:before="0" w:line="300" w:lineRule="atLeast"/>
        <w:ind w:left="357" w:hanging="357"/>
        <w:contextualSpacing w:val="0"/>
      </w:pPr>
      <w:r w:rsidRPr="0017130C">
        <w:t xml:space="preserve">if </w:t>
      </w:r>
      <w:r w:rsidR="008768A3" w:rsidRPr="0017130C">
        <w:t>a</w:t>
      </w:r>
      <w:r w:rsidR="00DA19F9" w:rsidRPr="0017130C">
        <w:t xml:space="preserve">ny previous </w:t>
      </w:r>
      <w:r w:rsidR="00DA19F9" w:rsidRPr="003E6AB8">
        <w:t xml:space="preserve">funding </w:t>
      </w:r>
      <w:r w:rsidR="00913A6A" w:rsidRPr="003E6AB8">
        <w:t>is already available.</w:t>
      </w:r>
    </w:p>
    <w:p w:rsidR="00DA19F9" w:rsidRPr="008F62F6" w:rsidRDefault="00DA19F9" w:rsidP="00057B8A">
      <w:pPr>
        <w:pStyle w:val="Heading2"/>
        <w:rPr>
          <w:color w:val="C00000"/>
        </w:rPr>
      </w:pPr>
      <w:r w:rsidRPr="008F62F6">
        <w:rPr>
          <w:color w:val="C00000"/>
        </w:rPr>
        <w:t>What happens next?</w:t>
      </w:r>
    </w:p>
    <w:p w:rsidR="00187860" w:rsidRDefault="008768A3" w:rsidP="00644CE8">
      <w:pPr>
        <w:pStyle w:val="BodyText"/>
        <w:pBdr>
          <w:bottom w:val="single" w:sz="4" w:space="1" w:color="C00000"/>
        </w:pBdr>
        <w:spacing w:line="336" w:lineRule="auto"/>
        <w:rPr>
          <w:lang w:val="en-NZ" w:eastAsia="en-US"/>
        </w:rPr>
      </w:pPr>
      <w:r w:rsidRPr="008768A3">
        <w:rPr>
          <w:lang w:val="en-NZ" w:eastAsia="en-US"/>
        </w:rPr>
        <w:t>Should your funding be approved, you</w:t>
      </w:r>
      <w:r w:rsidR="00473C1A">
        <w:rPr>
          <w:lang w:val="en-NZ" w:eastAsia="en-US"/>
        </w:rPr>
        <w:t xml:space="preserve"> wi</w:t>
      </w:r>
      <w:r w:rsidRPr="008768A3">
        <w:rPr>
          <w:lang w:val="en-NZ" w:eastAsia="en-US"/>
        </w:rPr>
        <w:t xml:space="preserve">ll receive a letter from </w:t>
      </w:r>
      <w:proofErr w:type="spellStart"/>
      <w:r w:rsidR="00214D01">
        <w:rPr>
          <w:lang w:val="en-NZ" w:eastAsia="en-US"/>
        </w:rPr>
        <w:t>Te</w:t>
      </w:r>
      <w:proofErr w:type="spellEnd"/>
      <w:r w:rsidR="00214D01">
        <w:rPr>
          <w:lang w:val="en-NZ" w:eastAsia="en-US"/>
        </w:rPr>
        <w:t xml:space="preserve"> </w:t>
      </w:r>
      <w:proofErr w:type="spellStart"/>
      <w:r w:rsidR="00214D01">
        <w:rPr>
          <w:lang w:val="en-NZ" w:eastAsia="en-US"/>
        </w:rPr>
        <w:t>Arawhiti</w:t>
      </w:r>
      <w:proofErr w:type="spellEnd"/>
      <w:r w:rsidRPr="008768A3">
        <w:rPr>
          <w:lang w:val="en-NZ" w:eastAsia="en-US"/>
        </w:rPr>
        <w:t xml:space="preserve"> informing you of the amount of funding available for the specific tasks required to support your </w:t>
      </w:r>
      <w:r w:rsidR="00EC5868">
        <w:rPr>
          <w:lang w:val="en-NZ" w:eastAsia="en-US"/>
        </w:rPr>
        <w:t>provision of evidence</w:t>
      </w:r>
      <w:r w:rsidRPr="008768A3">
        <w:rPr>
          <w:lang w:val="en-NZ" w:eastAsia="en-US"/>
        </w:rPr>
        <w:t xml:space="preserve">. </w:t>
      </w:r>
      <w:r w:rsidR="004F1C34" w:rsidRPr="004F1C34">
        <w:rPr>
          <w:lang w:val="en-NZ" w:eastAsia="en-US"/>
        </w:rPr>
        <w:t xml:space="preserve">Any funding approved will be available after the expenditure has taken place. </w:t>
      </w:r>
    </w:p>
    <w:p w:rsidR="00636A34" w:rsidRPr="00636A34" w:rsidRDefault="00636A34" w:rsidP="00644CE8">
      <w:pPr>
        <w:pStyle w:val="BodyText"/>
        <w:spacing w:line="240" w:lineRule="auto"/>
        <w:rPr>
          <w:sz w:val="16"/>
          <w:szCs w:val="16"/>
          <w:lang w:val="en-NZ" w:eastAsia="en-US"/>
        </w:rPr>
      </w:pPr>
      <w:r w:rsidRPr="00636A34">
        <w:rPr>
          <w:sz w:val="16"/>
          <w:szCs w:val="16"/>
          <w:lang w:val="en-NZ" w:eastAsia="en-US"/>
        </w:rPr>
        <w:t>This document was updated in February 2019</w:t>
      </w:r>
    </w:p>
    <w:p w:rsidR="00636A34" w:rsidRPr="00187860" w:rsidRDefault="00636A34" w:rsidP="00187860">
      <w:pPr>
        <w:pStyle w:val="BodyText"/>
        <w:rPr>
          <w:lang w:val="en-NZ" w:eastAsia="en-US"/>
        </w:rPr>
      </w:pPr>
    </w:p>
    <w:sectPr w:rsidR="00636A34" w:rsidRPr="00187860" w:rsidSect="00196AAD">
      <w:type w:val="continuous"/>
      <w:pgSz w:w="11906" w:h="16838" w:code="9"/>
      <w:pgMar w:top="2306" w:right="851" w:bottom="1701" w:left="851" w:header="851" w:footer="56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341" w:rsidRDefault="00817341" w:rsidP="007129A5">
      <w:r>
        <w:separator/>
      </w:r>
    </w:p>
    <w:p w:rsidR="00817341" w:rsidRDefault="00817341" w:rsidP="007129A5"/>
  </w:endnote>
  <w:endnote w:type="continuationSeparator" w:id="0">
    <w:p w:rsidR="00817341" w:rsidRDefault="00817341" w:rsidP="007129A5">
      <w:r>
        <w:continuationSeparator/>
      </w:r>
    </w:p>
    <w:p w:rsidR="00817341" w:rsidRDefault="00817341" w:rsidP="007129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 Narrow Bold">
    <w:altName w:val="Tahoma"/>
    <w:panose1 w:val="00000000000000000000"/>
    <w:charset w:val="00"/>
    <w:family w:val="modern"/>
    <w:notTrueType/>
    <w:pitch w:val="variable"/>
    <w:sig w:usb0="A00000FF" w:usb1="4000004A" w:usb2="00000000" w:usb3="00000000" w:csb0="0000009B"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Narrow Book">
    <w:panose1 w:val="00000000000000000000"/>
    <w:charset w:val="00"/>
    <w:family w:val="modern"/>
    <w:notTrueType/>
    <w:pitch w:val="variable"/>
    <w:sig w:usb0="A00000FF" w:usb1="4000004A" w:usb2="00000000" w:usb3="00000000" w:csb0="0000009B" w:csb1="00000000"/>
  </w:font>
  <w:font w:name="Gotham Narrow Medium">
    <w:panose1 w:val="00000000000000000000"/>
    <w:charset w:val="00"/>
    <w:family w:val="modern"/>
    <w:notTrueType/>
    <w:pitch w:val="variable"/>
    <w:sig w:usb0="A00000FF" w:usb1="4000004A" w:usb2="00000000" w:usb3="00000000" w:csb0="0000009B"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B52" w:rsidRPr="008F62F6" w:rsidRDefault="00196AAD" w:rsidP="002D5531">
    <w:pPr>
      <w:pStyle w:val="Footer"/>
      <w:spacing w:before="600"/>
      <w:rPr>
        <w:b/>
        <w:color w:val="C00000"/>
      </w:rPr>
    </w:pPr>
    <w:r w:rsidRPr="00860A1A">
      <w:rPr>
        <w:b/>
        <w:color w:val="C00000"/>
      </w:rPr>
      <w:drawing>
        <wp:anchor distT="0" distB="0" distL="114300" distR="114300" simplePos="0" relativeHeight="251678720" behindDoc="0" locked="0" layoutInCell="1" allowOverlap="1" wp14:anchorId="4881619C" wp14:editId="268A7B56">
          <wp:simplePos x="0" y="0"/>
          <wp:positionH relativeFrom="margin">
            <wp:align>right</wp:align>
          </wp:positionH>
          <wp:positionV relativeFrom="paragraph">
            <wp:posOffset>390525</wp:posOffset>
          </wp:positionV>
          <wp:extent cx="1504800" cy="363600"/>
          <wp:effectExtent l="0" t="0" r="635" b="0"/>
          <wp:wrapNone/>
          <wp:docPr id="73" name="Picture 73" descr="http://www.ssc.govt.nz/sites/all/files/All-of-govt_Ma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sc.govt.nz/sites/all/files/All-of-govt_Maor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3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5DEC" w:rsidRPr="008F62F6">
      <w:rPr>
        <w:b/>
        <w:color w:val="C00000"/>
      </w:rPr>
      <mc:AlternateContent>
        <mc:Choice Requires="wps">
          <w:drawing>
            <wp:anchor distT="0" distB="0" distL="114300" distR="114300" simplePos="0" relativeHeight="251671552" behindDoc="1" locked="0" layoutInCell="1" allowOverlap="1" wp14:anchorId="29AA47AB" wp14:editId="048C3228">
              <wp:simplePos x="0" y="0"/>
              <wp:positionH relativeFrom="page">
                <wp:posOffset>0</wp:posOffset>
              </wp:positionH>
              <wp:positionV relativeFrom="page">
                <wp:posOffset>9973310</wp:posOffset>
              </wp:positionV>
              <wp:extent cx="7637780" cy="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7780" cy="0"/>
                      </a:xfrm>
                      <a:prstGeom prst="straightConnector1">
                        <a:avLst/>
                      </a:prstGeom>
                      <a:noFill/>
                      <a:ln w="254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170B60C7" id="_x0000_t32" coordsize="21600,21600" o:spt="32" o:oned="t" path="m,l21600,21600e" filled="f">
              <v:path arrowok="t" fillok="f" o:connecttype="none"/>
              <o:lock v:ext="edit" shapetype="t"/>
            </v:shapetype>
            <v:shape id="AutoShape 8" o:spid="_x0000_s1026" type="#_x0000_t32" style="position:absolute;margin-left:0;margin-top:785.3pt;width:601.4pt;height:0;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4JIQ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WeYqRI&#10;DxI9772OldEijGcwroCoSm1taJAe1at50fS7Q0pXHVEtj8FvJwO5WchI3qWEizNQZDd81gxiCODH&#10;WR0b2wdImAI6RklON0n40SMKH+ezh/l8AcrRqy8hxTXRWOc/cd2jYJTYeUtE2/lKKwXCa5vFMuTw&#10;4nygRYprQqiq9EZIGfWXCg0lnkzzNI0ZTkvBgjfEOdvuKmnRgcAKVWn4xSbBcx9m9V6xiNZxwtYX&#10;2xMhzzZUlyrgQWfA52Kdd+THY/q4XqwX+SifzNajPK3r0fOmykezTTaf1g91VdXZz0Aty4tOMMZV&#10;YHfd1yz/u324vJzzpt029jaH5D16HBiQvf5H0lHaoOZ5L3aanbb2KjmsaAy+PKfwBu7vYN8/+tUv&#10;AAAA//8DAFBLAwQUAAYACAAAACEAKmyE2tsAAAALAQAADwAAAGRycy9kb3ducmV2LnhtbEyPwU7D&#10;MBBE70j8g7VI3KidIFoU4lRQqYeeEG0/wIm3TkS8TmO3DX/f7QHBcWdGs/PK5eR7ccYxdoE0ZDMF&#10;AqkJtiOnYb9bP72CiMmQNX0g1PCDEZbV/V1pChsu9IXnbXKCSygWRkOb0lBIGZsWvYmzMCCxdwij&#10;N4nP0Uk7mguX+17mSs2lNx3xh9YMuGqx+d6evAa3ktkuDGYds+OxrZ83n27/cdD68WF6fwORcEp/&#10;YbjN5+lQ8aY6nMhG0WtgkMTqy0LNQdz8XOXMUv9qsirlf4bqCgAA//8DAFBLAQItABQABgAIAAAA&#10;IQC2gziS/gAAAOEBAAATAAAAAAAAAAAAAAAAAAAAAABbQ29udGVudF9UeXBlc10ueG1sUEsBAi0A&#10;FAAGAAgAAAAhADj9If/WAAAAlAEAAAsAAAAAAAAAAAAAAAAALwEAAF9yZWxzLy5yZWxzUEsBAi0A&#10;FAAGAAgAAAAhAESbHgkhAgAAPAQAAA4AAAAAAAAAAAAAAAAALgIAAGRycy9lMm9Eb2MueG1sUEsB&#10;Ai0AFAAGAAgAAAAhACpshNrbAAAACwEAAA8AAAAAAAAAAAAAAAAAewQAAGRycy9kb3ducmV2Lnht&#10;bFBLBQYAAAAABAAEAPMAAACDBQAAAAA=&#10;" strokecolor="#c00000" strokeweight="2pt">
              <w10:wrap anchorx="page" anchory="page"/>
            </v:shape>
          </w:pict>
        </mc:Fallback>
      </mc:AlternateContent>
    </w:r>
    <w:r w:rsidR="008F62F6" w:rsidRPr="008F62F6">
      <w:rPr>
        <w:b/>
        <w:color w:val="C00000"/>
      </w:rPr>
      <w:t>tearawhiti.govt.nz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B52" w:rsidRPr="008F62F6" w:rsidRDefault="00196AAD" w:rsidP="00A37198">
    <w:pPr>
      <w:pStyle w:val="Footer"/>
      <w:spacing w:before="600"/>
      <w:rPr>
        <w:b/>
        <w:color w:val="C00000"/>
      </w:rPr>
    </w:pPr>
    <w:r w:rsidRPr="00860A1A">
      <w:rPr>
        <w:b/>
        <w:color w:val="C00000"/>
      </w:rPr>
      <w:drawing>
        <wp:anchor distT="0" distB="0" distL="114300" distR="114300" simplePos="0" relativeHeight="251676672" behindDoc="0" locked="0" layoutInCell="1" allowOverlap="1" wp14:anchorId="25BA2183" wp14:editId="70A46BEA">
          <wp:simplePos x="0" y="0"/>
          <wp:positionH relativeFrom="margin">
            <wp:align>right</wp:align>
          </wp:positionH>
          <wp:positionV relativeFrom="paragraph">
            <wp:posOffset>400050</wp:posOffset>
          </wp:positionV>
          <wp:extent cx="1504800" cy="363600"/>
          <wp:effectExtent l="0" t="0" r="635" b="0"/>
          <wp:wrapNone/>
          <wp:docPr id="14" name="Picture 14" descr="http://www.ssc.govt.nz/sites/all/files/All-of-govt_Ma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sc.govt.nz/sites/all/files/All-of-govt_Maor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3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5DEC" w:rsidRPr="008F62F6">
      <w:rPr>
        <w:b/>
        <w:color w:val="C00000"/>
      </w:rPr>
      <mc:AlternateContent>
        <mc:Choice Requires="wps">
          <w:drawing>
            <wp:anchor distT="0" distB="0" distL="114300" distR="114300" simplePos="0" relativeHeight="251661312" behindDoc="1" locked="0" layoutInCell="1" allowOverlap="1" wp14:anchorId="6ECCDB3A" wp14:editId="44033D93">
              <wp:simplePos x="0" y="0"/>
              <wp:positionH relativeFrom="page">
                <wp:posOffset>0</wp:posOffset>
              </wp:positionH>
              <wp:positionV relativeFrom="page">
                <wp:posOffset>9973310</wp:posOffset>
              </wp:positionV>
              <wp:extent cx="7637780"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7780" cy="0"/>
                      </a:xfrm>
                      <a:prstGeom prst="straightConnector1">
                        <a:avLst/>
                      </a:prstGeom>
                      <a:noFill/>
                      <a:ln w="254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761BEF03" id="_x0000_t32" coordsize="21600,21600" o:spt="32" o:oned="t" path="m,l21600,21600e" filled="f">
              <v:path arrowok="t" fillok="f" o:connecttype="none"/>
              <o:lock v:ext="edit" shapetype="t"/>
            </v:shapetype>
            <v:shape id="AutoShape 5" o:spid="_x0000_s1026" type="#_x0000_t32" style="position:absolute;margin-left:0;margin-top:785.3pt;width:601.4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L2nIQIAADwEAAAOAAAAZHJzL2Uyb0RvYy54bWysU9uO2yAQfa/Uf0C8Z20nzmWtOKuVnfRl&#10;20ba7QcQwDYqBgQkTlT13zuQi7LtS1U1D2TwzJw5M2dYPh17iQ7cOqFVibOHFCOuqGZCtSX+9rYZ&#10;LTBynihGpFa8xCfu8NPq44flYAo+1p2WjFsEIMoVgylx570pksTRjvfEPWjDFTgbbXvi4WrbhFky&#10;AHovk3GazpJBW2asptw5+FqfnXgV8ZuGU/+1aRz3SJYYuPl42njuwpmslqRoLTGdoBca5B9Y9EQo&#10;KHqDqoknaG/FH1C9oFY73fgHqvtEN42gPPYA3WTpb928dsTw2AsMx5nbmNz/g6VfDluLBCvxBCNF&#10;epDoee91rIymYTyDcQVEVWprQ4P0qF7Ni6bfHVK66ohqeQx+OxnIzUJG8i4lXJyBIrvhs2YQQwA/&#10;zurY2D5AwhTQMUpyuknCjx5R+DifTebzBShHr76EFNdEY53/xHWPglFi5y0RbecrrRQIr20Wy5DD&#10;i/OBFimuCaGq0hshZdRfKjSUeDzN0zRmOC0FC94Q52y7q6RFBwIrVKXhF5sEz32Y1XvFIlrHCVtf&#10;bE+EPNtQXaqAB50Bn4t13pEfj+njerFe5KN8PFuP8rSuR8+bKh/NNtl8Wk/qqqqzn4FalhedYIyr&#10;wO66r1n+d/tweTnnTbtt7G0OyXv0ODAge/2PpKO0Qc3zXuw0O23tVXJY0Rh8eU7hDdzfwb5/9Ktf&#10;AAAA//8DAFBLAwQUAAYACAAAACEAKmyE2tsAAAALAQAADwAAAGRycy9kb3ducmV2LnhtbEyPwU7D&#10;MBBE70j8g7VI3KidIFoU4lRQqYeeEG0/wIm3TkS8TmO3DX/f7QHBcWdGs/PK5eR7ccYxdoE0ZDMF&#10;AqkJtiOnYb9bP72CiMmQNX0g1PCDEZbV/V1pChsu9IXnbXKCSygWRkOb0lBIGZsWvYmzMCCxdwij&#10;N4nP0Uk7mguX+17mSs2lNx3xh9YMuGqx+d6evAa3ktkuDGYds+OxrZ83n27/cdD68WF6fwORcEp/&#10;YbjN5+lQ8aY6nMhG0WtgkMTqy0LNQdz8XOXMUv9qsirlf4bqCgAA//8DAFBLAQItABQABgAIAAAA&#10;IQC2gziS/gAAAOEBAAATAAAAAAAAAAAAAAAAAAAAAABbQ29udGVudF9UeXBlc10ueG1sUEsBAi0A&#10;FAAGAAgAAAAhADj9If/WAAAAlAEAAAsAAAAAAAAAAAAAAAAALwEAAF9yZWxzLy5yZWxzUEsBAi0A&#10;FAAGAAgAAAAhAHqgvachAgAAPAQAAA4AAAAAAAAAAAAAAAAALgIAAGRycy9lMm9Eb2MueG1sUEsB&#10;Ai0AFAAGAAgAAAAhACpshNrbAAAACwEAAA8AAAAAAAAAAAAAAAAAewQAAGRycy9kb3ducmV2Lnht&#10;bFBLBQYAAAAABAAEAPMAAACDBQAAAAA=&#10;" strokecolor="#c00000" strokeweight="2pt">
              <w10:wrap anchorx="page" anchory="page"/>
            </v:shape>
          </w:pict>
        </mc:Fallback>
      </mc:AlternateContent>
    </w:r>
    <w:r w:rsidR="008F62F6">
      <w:rPr>
        <w:b/>
        <w:color w:val="C00000"/>
      </w:rPr>
      <w:t>tearawhiti.govt.nz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341" w:rsidRDefault="00817341" w:rsidP="007129A5">
      <w:r>
        <w:separator/>
      </w:r>
    </w:p>
    <w:p w:rsidR="00817341" w:rsidRDefault="00817341" w:rsidP="007129A5"/>
  </w:footnote>
  <w:footnote w:type="continuationSeparator" w:id="0">
    <w:p w:rsidR="00817341" w:rsidRDefault="00817341" w:rsidP="007129A5">
      <w:r>
        <w:continuationSeparator/>
      </w:r>
    </w:p>
    <w:p w:rsidR="00817341" w:rsidRDefault="00817341" w:rsidP="007129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2F6" w:rsidRDefault="00196AAD">
    <w:pPr>
      <w:pStyle w:val="Header"/>
    </w:pPr>
    <w:r>
      <w:rPr>
        <w:noProof/>
      </w:rPr>
      <w:drawing>
        <wp:anchor distT="0" distB="0" distL="114300" distR="114300" simplePos="0" relativeHeight="251674624" behindDoc="0" locked="0" layoutInCell="1" allowOverlap="1" wp14:anchorId="116CE381" wp14:editId="19607D78">
          <wp:simplePos x="0" y="0"/>
          <wp:positionH relativeFrom="margin">
            <wp:posOffset>180975</wp:posOffset>
          </wp:positionH>
          <wp:positionV relativeFrom="paragraph">
            <wp:posOffset>238125</wp:posOffset>
          </wp:positionV>
          <wp:extent cx="1810385" cy="774065"/>
          <wp:effectExtent l="0" t="0" r="0" b="698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7740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5683AC0"/>
    <w:lvl w:ilvl="0">
      <w:start w:val="1"/>
      <w:numFmt w:val="lowerLetter"/>
      <w:pStyle w:val="ListNumber2"/>
      <w:lvlText w:val="%1."/>
      <w:lvlJc w:val="left"/>
      <w:pPr>
        <w:tabs>
          <w:tab w:val="num" w:pos="720"/>
        </w:tabs>
        <w:ind w:left="720" w:hanging="363"/>
      </w:pPr>
      <w:rPr>
        <w:rFonts w:hint="default"/>
      </w:rPr>
    </w:lvl>
  </w:abstractNum>
  <w:abstractNum w:abstractNumId="1" w15:restartNumberingAfterBreak="0">
    <w:nsid w:val="FFFFFF88"/>
    <w:multiLevelType w:val="singleLevel"/>
    <w:tmpl w:val="7564FC46"/>
    <w:lvl w:ilvl="0">
      <w:start w:val="1"/>
      <w:numFmt w:val="decimal"/>
      <w:pStyle w:val="ListNumber"/>
      <w:lvlText w:val="%1."/>
      <w:lvlJc w:val="left"/>
      <w:pPr>
        <w:tabs>
          <w:tab w:val="num" w:pos="360"/>
        </w:tabs>
        <w:ind w:left="360" w:hanging="360"/>
      </w:pPr>
      <w:rPr>
        <w:rFonts w:hint="default"/>
      </w:rPr>
    </w:lvl>
  </w:abstractNum>
  <w:abstractNum w:abstractNumId="2" w15:restartNumberingAfterBreak="0">
    <w:nsid w:val="001A247E"/>
    <w:multiLevelType w:val="hybridMultilevel"/>
    <w:tmpl w:val="B7B64568"/>
    <w:lvl w:ilvl="0" w:tplc="0E9CBEA6">
      <w:start w:val="1"/>
      <w:numFmt w:val="bullet"/>
      <w:pStyle w:val="Tablebullet"/>
      <w:lvlText w:val=""/>
      <w:lvlJc w:val="left"/>
      <w:pPr>
        <w:ind w:left="227" w:hanging="227"/>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11693F"/>
    <w:multiLevelType w:val="hybridMultilevel"/>
    <w:tmpl w:val="7C8C751C"/>
    <w:lvl w:ilvl="0" w:tplc="F9A4CAA4">
      <w:start w:val="1"/>
      <w:numFmt w:val="bullet"/>
      <w:pStyle w:val="ListBullet2"/>
      <w:lvlText w:val="–"/>
      <w:lvlJc w:val="left"/>
      <w:pPr>
        <w:tabs>
          <w:tab w:val="num" w:pos="720"/>
        </w:tabs>
        <w:ind w:left="720" w:hanging="363"/>
      </w:pPr>
      <w:rPr>
        <w:rFonts w:ascii="Courier New" w:hAnsi="Courier New"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15:restartNumberingAfterBreak="0">
    <w:nsid w:val="0B323251"/>
    <w:multiLevelType w:val="multilevel"/>
    <w:tmpl w:val="6CE4E394"/>
    <w:lvl w:ilvl="0">
      <w:start w:val="1"/>
      <w:numFmt w:val="bullet"/>
      <w:pStyle w:val="ListBullet"/>
      <w:lvlText w:val="•"/>
      <w:lvlJc w:val="left"/>
      <w:pPr>
        <w:ind w:left="357" w:hanging="357"/>
      </w:pPr>
      <w:rPr>
        <w:rFonts w:ascii="Calibri" w:hAnsi="Calibri" w:hint="default"/>
      </w:rPr>
    </w:lvl>
    <w:lvl w:ilvl="1">
      <w:start w:val="1"/>
      <w:numFmt w:val="bullet"/>
      <w:lvlText w:val="—"/>
      <w:lvlJc w:val="left"/>
      <w:pPr>
        <w:ind w:left="714" w:hanging="357"/>
      </w:pPr>
      <w:rPr>
        <w:rFonts w:ascii="Courier New" w:hAnsi="Courier New" w:hint="default"/>
      </w:rPr>
    </w:lvl>
    <w:lvl w:ilvl="2">
      <w:start w:val="1"/>
      <w:numFmt w:val="bullet"/>
      <w:pStyle w:val="ListBullet3"/>
      <w:lvlText w:val="▪"/>
      <w:lvlJc w:val="left"/>
      <w:pPr>
        <w:ind w:left="1071" w:hanging="357"/>
      </w:pPr>
      <w:rPr>
        <w:rFonts w:ascii="Courier New" w:hAnsi="Courier New" w:hint="default"/>
        <w:color w:val="000000"/>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251146E0"/>
    <w:multiLevelType w:val="hybridMultilevel"/>
    <w:tmpl w:val="C4629A2C"/>
    <w:lvl w:ilvl="0" w:tplc="B07294CC">
      <w:start w:val="1"/>
      <w:numFmt w:val="bullet"/>
      <w:pStyle w:val="Tablebullet2"/>
      <w:lvlText w:val="–"/>
      <w:lvlJc w:val="left"/>
      <w:pPr>
        <w:ind w:left="454" w:hanging="227"/>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CD516B5"/>
    <w:multiLevelType w:val="hybridMultilevel"/>
    <w:tmpl w:val="A7EEEC24"/>
    <w:lvl w:ilvl="0" w:tplc="1A2C64D4">
      <w:start w:val="1"/>
      <w:numFmt w:val="lowerRoman"/>
      <w:pStyle w:val="ListNumber3"/>
      <w:lvlText w:val="%1."/>
      <w:lvlJc w:val="left"/>
      <w:pPr>
        <w:tabs>
          <w:tab w:val="num" w:pos="1077"/>
        </w:tabs>
        <w:ind w:left="1077" w:hanging="35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F6B2A88"/>
    <w:multiLevelType w:val="hybridMultilevel"/>
    <w:tmpl w:val="C478E8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2EC0FC9"/>
    <w:multiLevelType w:val="hybridMultilevel"/>
    <w:tmpl w:val="7EE0CB0E"/>
    <w:lvl w:ilvl="0" w:tplc="BEE87978">
      <w:start w:val="1"/>
      <w:numFmt w:val="bullet"/>
      <w:pStyle w:val="ListBulletBlueText"/>
      <w:lvlText w:val=""/>
      <w:lvlJc w:val="left"/>
      <w:pPr>
        <w:tabs>
          <w:tab w:val="num" w:pos="357"/>
        </w:tabs>
        <w:ind w:left="357" w:hanging="357"/>
      </w:pPr>
      <w:rPr>
        <w:rFonts w:ascii="Symbol" w:hAnsi="Symbol" w:hint="default"/>
        <w:color w:val="57575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3A95126"/>
    <w:multiLevelType w:val="hybridMultilevel"/>
    <w:tmpl w:val="B09AAD8C"/>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0" w15:restartNumberingAfterBreak="0">
    <w:nsid w:val="58D64B37"/>
    <w:multiLevelType w:val="multilevel"/>
    <w:tmpl w:val="EA3A64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E1A1C8C"/>
    <w:multiLevelType w:val="hybridMultilevel"/>
    <w:tmpl w:val="46EE83C4"/>
    <w:lvl w:ilvl="0" w:tplc="722A55DA">
      <w:start w:val="30"/>
      <w:numFmt w:val="bullet"/>
      <w:lvlText w:val="-"/>
      <w:lvlJc w:val="left"/>
      <w:pPr>
        <w:ind w:left="720" w:hanging="360"/>
      </w:pPr>
      <w:rPr>
        <w:rFonts w:ascii="Calibri" w:eastAsia="Calibri" w:hAnsi="Calibri" w:cs="Times New Roman"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73330F4"/>
    <w:multiLevelType w:val="hybridMultilevel"/>
    <w:tmpl w:val="6FD499F2"/>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num w:numId="1">
    <w:abstractNumId w:val="3"/>
  </w:num>
  <w:num w:numId="2">
    <w:abstractNumId w:val="4"/>
  </w:num>
  <w:num w:numId="3">
    <w:abstractNumId w:val="8"/>
  </w:num>
  <w:num w:numId="4">
    <w:abstractNumId w:val="1"/>
  </w:num>
  <w:num w:numId="5">
    <w:abstractNumId w:val="0"/>
  </w:num>
  <w:num w:numId="6">
    <w:abstractNumId w:val="6"/>
  </w:num>
  <w:num w:numId="7">
    <w:abstractNumId w:val="2"/>
  </w:num>
  <w:num w:numId="8">
    <w:abstractNumId w:val="5"/>
  </w:num>
  <w:num w:numId="9">
    <w:abstractNumId w:val="12"/>
  </w:num>
  <w:num w:numId="10">
    <w:abstractNumId w:val="11"/>
  </w:num>
  <w:num w:numId="11">
    <w:abstractNumId w:val="10"/>
  </w:num>
  <w:num w:numId="12">
    <w:abstractNumId w:val="9"/>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4"/>
  <w:trackRevisions/>
  <w:defaultTabStop w:val="720"/>
  <w:drawingGridHorizontalSpacing w:val="284"/>
  <w:drawingGridVerticalSpacing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EC"/>
    <w:rsid w:val="000135DA"/>
    <w:rsid w:val="000227D1"/>
    <w:rsid w:val="00037A00"/>
    <w:rsid w:val="00042E71"/>
    <w:rsid w:val="000455A5"/>
    <w:rsid w:val="00045D6E"/>
    <w:rsid w:val="00054ABC"/>
    <w:rsid w:val="000570A3"/>
    <w:rsid w:val="00057B8A"/>
    <w:rsid w:val="00067B37"/>
    <w:rsid w:val="00077405"/>
    <w:rsid w:val="00093002"/>
    <w:rsid w:val="00095540"/>
    <w:rsid w:val="000A294D"/>
    <w:rsid w:val="000A613F"/>
    <w:rsid w:val="000B0BB3"/>
    <w:rsid w:val="000B5378"/>
    <w:rsid w:val="000B5A1E"/>
    <w:rsid w:val="000C039E"/>
    <w:rsid w:val="000C1542"/>
    <w:rsid w:val="000C39CC"/>
    <w:rsid w:val="000E05FE"/>
    <w:rsid w:val="000E1B6E"/>
    <w:rsid w:val="000E3779"/>
    <w:rsid w:val="000F591A"/>
    <w:rsid w:val="000F5B33"/>
    <w:rsid w:val="001000D2"/>
    <w:rsid w:val="00101440"/>
    <w:rsid w:val="001029D5"/>
    <w:rsid w:val="001031B3"/>
    <w:rsid w:val="001052CB"/>
    <w:rsid w:val="001120E8"/>
    <w:rsid w:val="00117D48"/>
    <w:rsid w:val="001212C0"/>
    <w:rsid w:val="001227F3"/>
    <w:rsid w:val="00133E35"/>
    <w:rsid w:val="00137E7F"/>
    <w:rsid w:val="00154A44"/>
    <w:rsid w:val="00154FCB"/>
    <w:rsid w:val="0015712F"/>
    <w:rsid w:val="0016198D"/>
    <w:rsid w:val="0016368A"/>
    <w:rsid w:val="00163A9D"/>
    <w:rsid w:val="0017130C"/>
    <w:rsid w:val="00180522"/>
    <w:rsid w:val="00180A53"/>
    <w:rsid w:val="00182030"/>
    <w:rsid w:val="00187860"/>
    <w:rsid w:val="00193011"/>
    <w:rsid w:val="0019320C"/>
    <w:rsid w:val="00193AF7"/>
    <w:rsid w:val="00196AAD"/>
    <w:rsid w:val="00197826"/>
    <w:rsid w:val="001A7D9B"/>
    <w:rsid w:val="001C4C87"/>
    <w:rsid w:val="001E0DBA"/>
    <w:rsid w:val="001E4309"/>
    <w:rsid w:val="001F1F85"/>
    <w:rsid w:val="001F51F3"/>
    <w:rsid w:val="002020C9"/>
    <w:rsid w:val="00204720"/>
    <w:rsid w:val="00205CD6"/>
    <w:rsid w:val="00205FF9"/>
    <w:rsid w:val="00207174"/>
    <w:rsid w:val="00213690"/>
    <w:rsid w:val="00214D01"/>
    <w:rsid w:val="00222587"/>
    <w:rsid w:val="0024313A"/>
    <w:rsid w:val="0024386A"/>
    <w:rsid w:val="002455F5"/>
    <w:rsid w:val="0025235A"/>
    <w:rsid w:val="002554AD"/>
    <w:rsid w:val="00265C6C"/>
    <w:rsid w:val="002705C4"/>
    <w:rsid w:val="00272810"/>
    <w:rsid w:val="002743CD"/>
    <w:rsid w:val="00276072"/>
    <w:rsid w:val="00281527"/>
    <w:rsid w:val="00281E9A"/>
    <w:rsid w:val="0028255A"/>
    <w:rsid w:val="00291B0A"/>
    <w:rsid w:val="00294721"/>
    <w:rsid w:val="002A2EB0"/>
    <w:rsid w:val="002A56C6"/>
    <w:rsid w:val="002B35A5"/>
    <w:rsid w:val="002B507A"/>
    <w:rsid w:val="002B580B"/>
    <w:rsid w:val="002C3AF2"/>
    <w:rsid w:val="002D42A6"/>
    <w:rsid w:val="002D5531"/>
    <w:rsid w:val="002D624E"/>
    <w:rsid w:val="002E0877"/>
    <w:rsid w:val="002E1079"/>
    <w:rsid w:val="002E1F6B"/>
    <w:rsid w:val="002E48E0"/>
    <w:rsid w:val="00307898"/>
    <w:rsid w:val="00311B25"/>
    <w:rsid w:val="003125C7"/>
    <w:rsid w:val="0031284B"/>
    <w:rsid w:val="00322786"/>
    <w:rsid w:val="00322AAD"/>
    <w:rsid w:val="003249AB"/>
    <w:rsid w:val="003329C1"/>
    <w:rsid w:val="00335187"/>
    <w:rsid w:val="003414CC"/>
    <w:rsid w:val="00344559"/>
    <w:rsid w:val="00345AFE"/>
    <w:rsid w:val="00346AB5"/>
    <w:rsid w:val="00347EE5"/>
    <w:rsid w:val="0036447E"/>
    <w:rsid w:val="00365263"/>
    <w:rsid w:val="00366536"/>
    <w:rsid w:val="003733C5"/>
    <w:rsid w:val="00375E88"/>
    <w:rsid w:val="003774AF"/>
    <w:rsid w:val="003776DA"/>
    <w:rsid w:val="003875AB"/>
    <w:rsid w:val="00390688"/>
    <w:rsid w:val="00392C92"/>
    <w:rsid w:val="003939C2"/>
    <w:rsid w:val="00395977"/>
    <w:rsid w:val="00396538"/>
    <w:rsid w:val="003A126B"/>
    <w:rsid w:val="003A2B0C"/>
    <w:rsid w:val="003A4BFE"/>
    <w:rsid w:val="003A76FE"/>
    <w:rsid w:val="003B298F"/>
    <w:rsid w:val="003C53E8"/>
    <w:rsid w:val="003D60FA"/>
    <w:rsid w:val="003E1D60"/>
    <w:rsid w:val="003E6AB8"/>
    <w:rsid w:val="003F0C3C"/>
    <w:rsid w:val="003F1890"/>
    <w:rsid w:val="003F22CA"/>
    <w:rsid w:val="003F3E7D"/>
    <w:rsid w:val="00403028"/>
    <w:rsid w:val="004030C6"/>
    <w:rsid w:val="00403465"/>
    <w:rsid w:val="004052D4"/>
    <w:rsid w:val="004243BA"/>
    <w:rsid w:val="004262FD"/>
    <w:rsid w:val="0043406A"/>
    <w:rsid w:val="004350F8"/>
    <w:rsid w:val="0044176C"/>
    <w:rsid w:val="00446CEC"/>
    <w:rsid w:val="004529DF"/>
    <w:rsid w:val="00457A3A"/>
    <w:rsid w:val="00463501"/>
    <w:rsid w:val="00472732"/>
    <w:rsid w:val="00473C1A"/>
    <w:rsid w:val="004802A2"/>
    <w:rsid w:val="00486D6E"/>
    <w:rsid w:val="0049353B"/>
    <w:rsid w:val="004A1F83"/>
    <w:rsid w:val="004A4FE5"/>
    <w:rsid w:val="004B6C48"/>
    <w:rsid w:val="004E6A07"/>
    <w:rsid w:val="004F1C34"/>
    <w:rsid w:val="00500648"/>
    <w:rsid w:val="005033AB"/>
    <w:rsid w:val="00504937"/>
    <w:rsid w:val="005049F6"/>
    <w:rsid w:val="005107E6"/>
    <w:rsid w:val="00511AF7"/>
    <w:rsid w:val="00515787"/>
    <w:rsid w:val="005242A5"/>
    <w:rsid w:val="00540B52"/>
    <w:rsid w:val="005449D3"/>
    <w:rsid w:val="00545E57"/>
    <w:rsid w:val="00551016"/>
    <w:rsid w:val="005523E2"/>
    <w:rsid w:val="00560BBF"/>
    <w:rsid w:val="0057046A"/>
    <w:rsid w:val="005724D6"/>
    <w:rsid w:val="00573B99"/>
    <w:rsid w:val="005774B3"/>
    <w:rsid w:val="00587AB6"/>
    <w:rsid w:val="005927FE"/>
    <w:rsid w:val="005A27B1"/>
    <w:rsid w:val="005A2E00"/>
    <w:rsid w:val="005A5AEA"/>
    <w:rsid w:val="005B004B"/>
    <w:rsid w:val="005B1603"/>
    <w:rsid w:val="005C77FD"/>
    <w:rsid w:val="006057C1"/>
    <w:rsid w:val="00611D65"/>
    <w:rsid w:val="00612AA0"/>
    <w:rsid w:val="00615651"/>
    <w:rsid w:val="006163ED"/>
    <w:rsid w:val="00616B88"/>
    <w:rsid w:val="006306D6"/>
    <w:rsid w:val="006359D4"/>
    <w:rsid w:val="00636A34"/>
    <w:rsid w:val="00644CE8"/>
    <w:rsid w:val="00657535"/>
    <w:rsid w:val="006575AC"/>
    <w:rsid w:val="00660926"/>
    <w:rsid w:val="00664E52"/>
    <w:rsid w:val="006676C5"/>
    <w:rsid w:val="0067138D"/>
    <w:rsid w:val="006738B3"/>
    <w:rsid w:val="006812A4"/>
    <w:rsid w:val="0068464B"/>
    <w:rsid w:val="00685341"/>
    <w:rsid w:val="0068738A"/>
    <w:rsid w:val="0069149F"/>
    <w:rsid w:val="006A3396"/>
    <w:rsid w:val="006B55D5"/>
    <w:rsid w:val="006C434E"/>
    <w:rsid w:val="006C7B8C"/>
    <w:rsid w:val="006D0051"/>
    <w:rsid w:val="006D2E02"/>
    <w:rsid w:val="006D50A5"/>
    <w:rsid w:val="006D5BE8"/>
    <w:rsid w:val="006F0577"/>
    <w:rsid w:val="006F34D3"/>
    <w:rsid w:val="006F6CE5"/>
    <w:rsid w:val="00700E61"/>
    <w:rsid w:val="00701BE8"/>
    <w:rsid w:val="00711B08"/>
    <w:rsid w:val="007129A5"/>
    <w:rsid w:val="007240BF"/>
    <w:rsid w:val="00724326"/>
    <w:rsid w:val="00742BDD"/>
    <w:rsid w:val="00742CB2"/>
    <w:rsid w:val="00747438"/>
    <w:rsid w:val="0075556C"/>
    <w:rsid w:val="007609DD"/>
    <w:rsid w:val="007633E3"/>
    <w:rsid w:val="00777A81"/>
    <w:rsid w:val="00780BDA"/>
    <w:rsid w:val="0078142D"/>
    <w:rsid w:val="00782023"/>
    <w:rsid w:val="00792751"/>
    <w:rsid w:val="0079705B"/>
    <w:rsid w:val="007A1FCC"/>
    <w:rsid w:val="007A2CD0"/>
    <w:rsid w:val="007A60C4"/>
    <w:rsid w:val="007B5DD2"/>
    <w:rsid w:val="007D3613"/>
    <w:rsid w:val="007E08B0"/>
    <w:rsid w:val="007F2367"/>
    <w:rsid w:val="007F69B7"/>
    <w:rsid w:val="0080246C"/>
    <w:rsid w:val="008064E4"/>
    <w:rsid w:val="00806987"/>
    <w:rsid w:val="00812525"/>
    <w:rsid w:val="00816EE9"/>
    <w:rsid w:val="00817341"/>
    <w:rsid w:val="0083222B"/>
    <w:rsid w:val="0083233F"/>
    <w:rsid w:val="00837358"/>
    <w:rsid w:val="008451B4"/>
    <w:rsid w:val="00846009"/>
    <w:rsid w:val="0084766B"/>
    <w:rsid w:val="008500E6"/>
    <w:rsid w:val="008519CA"/>
    <w:rsid w:val="00851C55"/>
    <w:rsid w:val="00863B60"/>
    <w:rsid w:val="00865D8E"/>
    <w:rsid w:val="008756D4"/>
    <w:rsid w:val="008768A3"/>
    <w:rsid w:val="008776C8"/>
    <w:rsid w:val="00895126"/>
    <w:rsid w:val="008957BE"/>
    <w:rsid w:val="008A24C0"/>
    <w:rsid w:val="008A545B"/>
    <w:rsid w:val="008A59BB"/>
    <w:rsid w:val="008B10C4"/>
    <w:rsid w:val="008C4740"/>
    <w:rsid w:val="008C774B"/>
    <w:rsid w:val="008D42DF"/>
    <w:rsid w:val="008D50A9"/>
    <w:rsid w:val="008D6E19"/>
    <w:rsid w:val="008E102F"/>
    <w:rsid w:val="008F62F6"/>
    <w:rsid w:val="008F630D"/>
    <w:rsid w:val="008F6C0E"/>
    <w:rsid w:val="008F735C"/>
    <w:rsid w:val="00901ADB"/>
    <w:rsid w:val="00902C66"/>
    <w:rsid w:val="00913A6A"/>
    <w:rsid w:val="00934799"/>
    <w:rsid w:val="009436C8"/>
    <w:rsid w:val="0095032E"/>
    <w:rsid w:val="00983B62"/>
    <w:rsid w:val="009864FC"/>
    <w:rsid w:val="009A14A1"/>
    <w:rsid w:val="009A7101"/>
    <w:rsid w:val="009B5E0D"/>
    <w:rsid w:val="009C1546"/>
    <w:rsid w:val="009C7AB7"/>
    <w:rsid w:val="009D3317"/>
    <w:rsid w:val="009E3EB3"/>
    <w:rsid w:val="009E6FA0"/>
    <w:rsid w:val="00A00D1D"/>
    <w:rsid w:val="00A23F55"/>
    <w:rsid w:val="00A26ABF"/>
    <w:rsid w:val="00A37198"/>
    <w:rsid w:val="00A46F64"/>
    <w:rsid w:val="00A5013D"/>
    <w:rsid w:val="00A60AFC"/>
    <w:rsid w:val="00A614FE"/>
    <w:rsid w:val="00A61D32"/>
    <w:rsid w:val="00A71185"/>
    <w:rsid w:val="00A712C0"/>
    <w:rsid w:val="00A923FA"/>
    <w:rsid w:val="00A926CE"/>
    <w:rsid w:val="00AA11EE"/>
    <w:rsid w:val="00AA254B"/>
    <w:rsid w:val="00AB3E54"/>
    <w:rsid w:val="00AC2260"/>
    <w:rsid w:val="00AC49B4"/>
    <w:rsid w:val="00AD1995"/>
    <w:rsid w:val="00AD4B26"/>
    <w:rsid w:val="00AE26CF"/>
    <w:rsid w:val="00AE2B83"/>
    <w:rsid w:val="00AE46E1"/>
    <w:rsid w:val="00AE6AA7"/>
    <w:rsid w:val="00AF6724"/>
    <w:rsid w:val="00B06BBD"/>
    <w:rsid w:val="00B20050"/>
    <w:rsid w:val="00B22F42"/>
    <w:rsid w:val="00B617AB"/>
    <w:rsid w:val="00B61AB6"/>
    <w:rsid w:val="00B62B67"/>
    <w:rsid w:val="00B634FC"/>
    <w:rsid w:val="00B74584"/>
    <w:rsid w:val="00B84962"/>
    <w:rsid w:val="00B901EB"/>
    <w:rsid w:val="00B90C60"/>
    <w:rsid w:val="00B91218"/>
    <w:rsid w:val="00B91544"/>
    <w:rsid w:val="00B95FC6"/>
    <w:rsid w:val="00B97DD7"/>
    <w:rsid w:val="00BA308C"/>
    <w:rsid w:val="00BA7818"/>
    <w:rsid w:val="00BB5DEC"/>
    <w:rsid w:val="00BB5E66"/>
    <w:rsid w:val="00BC1857"/>
    <w:rsid w:val="00C11C49"/>
    <w:rsid w:val="00C14713"/>
    <w:rsid w:val="00C23DFA"/>
    <w:rsid w:val="00C34170"/>
    <w:rsid w:val="00C366C2"/>
    <w:rsid w:val="00C511DF"/>
    <w:rsid w:val="00C5621F"/>
    <w:rsid w:val="00C6195F"/>
    <w:rsid w:val="00C62C9A"/>
    <w:rsid w:val="00C74C8B"/>
    <w:rsid w:val="00C943F6"/>
    <w:rsid w:val="00CA596F"/>
    <w:rsid w:val="00CA769D"/>
    <w:rsid w:val="00CB1E1D"/>
    <w:rsid w:val="00CB3B33"/>
    <w:rsid w:val="00CC461F"/>
    <w:rsid w:val="00CD0ADE"/>
    <w:rsid w:val="00CD1DC8"/>
    <w:rsid w:val="00CD6076"/>
    <w:rsid w:val="00CD61F8"/>
    <w:rsid w:val="00CF21D1"/>
    <w:rsid w:val="00CF5F63"/>
    <w:rsid w:val="00D13F09"/>
    <w:rsid w:val="00D25A3D"/>
    <w:rsid w:val="00D3114F"/>
    <w:rsid w:val="00D33087"/>
    <w:rsid w:val="00D50C8F"/>
    <w:rsid w:val="00D5126D"/>
    <w:rsid w:val="00D534BA"/>
    <w:rsid w:val="00D53CD8"/>
    <w:rsid w:val="00D77E39"/>
    <w:rsid w:val="00D81539"/>
    <w:rsid w:val="00D84046"/>
    <w:rsid w:val="00D948CB"/>
    <w:rsid w:val="00D96C2E"/>
    <w:rsid w:val="00DA19F9"/>
    <w:rsid w:val="00DB0D1A"/>
    <w:rsid w:val="00DC54B9"/>
    <w:rsid w:val="00DD16CC"/>
    <w:rsid w:val="00DD2D66"/>
    <w:rsid w:val="00DD5B18"/>
    <w:rsid w:val="00E0026F"/>
    <w:rsid w:val="00E0774D"/>
    <w:rsid w:val="00E128E2"/>
    <w:rsid w:val="00E13F16"/>
    <w:rsid w:val="00E243AE"/>
    <w:rsid w:val="00E30C3C"/>
    <w:rsid w:val="00E360B0"/>
    <w:rsid w:val="00E512FD"/>
    <w:rsid w:val="00E64834"/>
    <w:rsid w:val="00E720AB"/>
    <w:rsid w:val="00E90692"/>
    <w:rsid w:val="00E950A4"/>
    <w:rsid w:val="00E95C1C"/>
    <w:rsid w:val="00E962D0"/>
    <w:rsid w:val="00E97D6B"/>
    <w:rsid w:val="00EA3847"/>
    <w:rsid w:val="00EB1B65"/>
    <w:rsid w:val="00EB6309"/>
    <w:rsid w:val="00EC1075"/>
    <w:rsid w:val="00EC5868"/>
    <w:rsid w:val="00ED42C6"/>
    <w:rsid w:val="00EE27BD"/>
    <w:rsid w:val="00EF5AE3"/>
    <w:rsid w:val="00F03B15"/>
    <w:rsid w:val="00F04851"/>
    <w:rsid w:val="00F0493E"/>
    <w:rsid w:val="00F13D55"/>
    <w:rsid w:val="00F33A21"/>
    <w:rsid w:val="00F40EB8"/>
    <w:rsid w:val="00F4351E"/>
    <w:rsid w:val="00F45FF5"/>
    <w:rsid w:val="00F47F72"/>
    <w:rsid w:val="00F55E92"/>
    <w:rsid w:val="00F75905"/>
    <w:rsid w:val="00FA2B04"/>
    <w:rsid w:val="00FA613E"/>
    <w:rsid w:val="00FA633D"/>
    <w:rsid w:val="00FA7B9D"/>
    <w:rsid w:val="00FB32FF"/>
    <w:rsid w:val="00FB5AC3"/>
    <w:rsid w:val="00FB6410"/>
    <w:rsid w:val="00FB7D9C"/>
    <w:rsid w:val="00FC7323"/>
    <w:rsid w:val="00FC7539"/>
    <w:rsid w:val="00FD1403"/>
    <w:rsid w:val="00FE2A92"/>
    <w:rsid w:val="00FF15B8"/>
    <w:rsid w:val="00FF2C52"/>
    <w:rsid w:val="00FF77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11AD051-7F40-4963-91A5-7C5C407A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5"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
    <w:qFormat/>
    <w:rsid w:val="008F62F6"/>
    <w:pPr>
      <w:spacing w:before="180" w:line="336" w:lineRule="auto"/>
    </w:pPr>
    <w:rPr>
      <w:rFonts w:ascii="Arial" w:hAnsi="Arial" w:cs="Gotham Narrow Bold"/>
      <w:bCs/>
      <w:sz w:val="18"/>
      <w:szCs w:val="18"/>
      <w:lang w:val="en-GB"/>
    </w:rPr>
  </w:style>
  <w:style w:type="paragraph" w:styleId="Heading1">
    <w:name w:val="heading 1"/>
    <w:next w:val="BodyText"/>
    <w:link w:val="Heading1Char"/>
    <w:uiPriority w:val="4"/>
    <w:qFormat/>
    <w:rsid w:val="008F62F6"/>
    <w:pPr>
      <w:keepNext/>
      <w:keepLines/>
      <w:pBdr>
        <w:top w:val="single" w:sz="36" w:space="12" w:color="C00000"/>
      </w:pBdr>
      <w:suppressAutoHyphens/>
      <w:spacing w:before="360" w:after="240"/>
      <w:outlineLvl w:val="0"/>
    </w:pPr>
    <w:rPr>
      <w:rFonts w:ascii="Arial Black" w:eastAsia="Times New Roman" w:hAnsi="Arial Black"/>
      <w:bCs/>
      <w:sz w:val="28"/>
      <w:szCs w:val="28"/>
      <w:lang w:val="en-GB"/>
    </w:rPr>
  </w:style>
  <w:style w:type="paragraph" w:styleId="Heading2">
    <w:name w:val="heading 2"/>
    <w:next w:val="BodyText"/>
    <w:link w:val="Heading2Char"/>
    <w:uiPriority w:val="5"/>
    <w:qFormat/>
    <w:rsid w:val="00540B52"/>
    <w:pPr>
      <w:keepNext/>
      <w:keepLines/>
      <w:spacing w:before="440"/>
      <w:outlineLvl w:val="1"/>
    </w:pPr>
    <w:rPr>
      <w:rFonts w:ascii="Arial" w:eastAsia="Times New Roman" w:hAnsi="Arial"/>
      <w:b/>
      <w:bCs/>
      <w:caps/>
      <w:color w:val="0087C0"/>
      <w:sz w:val="21"/>
      <w:szCs w:val="21"/>
      <w:lang w:eastAsia="en-US"/>
    </w:rPr>
  </w:style>
  <w:style w:type="paragraph" w:styleId="Heading3">
    <w:name w:val="heading 3"/>
    <w:next w:val="BodyText"/>
    <w:link w:val="Heading3Char"/>
    <w:uiPriority w:val="6"/>
    <w:qFormat/>
    <w:rsid w:val="00193AF7"/>
    <w:pPr>
      <w:keepNext/>
      <w:keepLines/>
      <w:spacing w:before="440"/>
      <w:outlineLvl w:val="2"/>
    </w:pPr>
    <w:rPr>
      <w:rFonts w:ascii="Arial" w:eastAsia="Times New Roman" w:hAnsi="Arial"/>
      <w:b/>
      <w:bCs/>
      <w:caps/>
      <w:sz w:val="18"/>
      <w:szCs w:val="18"/>
      <w:lang w:eastAsia="en-US"/>
    </w:rPr>
  </w:style>
  <w:style w:type="paragraph" w:styleId="Heading4">
    <w:name w:val="heading 4"/>
    <w:basedOn w:val="Normal"/>
    <w:next w:val="BodyText"/>
    <w:link w:val="Heading4Char"/>
    <w:uiPriority w:val="7"/>
    <w:rsid w:val="001E4309"/>
    <w:pPr>
      <w:keepNext/>
      <w:keepLines/>
      <w:spacing w:before="360"/>
      <w:outlineLvl w:val="3"/>
    </w:pPr>
    <w:rPr>
      <w:rFonts w:eastAsia="Times New Roman"/>
      <w:iCs/>
      <w:caps/>
      <w:sz w:val="24"/>
    </w:rPr>
  </w:style>
  <w:style w:type="paragraph" w:styleId="Heading5">
    <w:name w:val="heading 5"/>
    <w:basedOn w:val="Normal"/>
    <w:next w:val="BodyText"/>
    <w:link w:val="Heading5Char"/>
    <w:uiPriority w:val="8"/>
    <w:unhideWhenUsed/>
    <w:rsid w:val="001E4309"/>
    <w:pPr>
      <w:keepNext/>
      <w:keepLines/>
      <w:spacing w:before="240" w:after="60"/>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E4309"/>
    <w:pPr>
      <w:spacing w:line="300" w:lineRule="atLeast"/>
    </w:pPr>
  </w:style>
  <w:style w:type="character" w:customStyle="1" w:styleId="BodyTextChar">
    <w:name w:val="Body Text Char"/>
    <w:basedOn w:val="DefaultParagraphFont"/>
    <w:link w:val="BodyText"/>
    <w:uiPriority w:val="99"/>
    <w:rsid w:val="001031B3"/>
    <w:rPr>
      <w:rFonts w:ascii="Arial" w:hAnsi="Arial" w:cs="Gotham Narrow Bold"/>
      <w:bCs/>
      <w:szCs w:val="22"/>
      <w:lang w:val="en-GB"/>
    </w:rPr>
  </w:style>
  <w:style w:type="character" w:customStyle="1" w:styleId="Heading1Char">
    <w:name w:val="Heading 1 Char"/>
    <w:basedOn w:val="DefaultParagraphFont"/>
    <w:link w:val="Heading1"/>
    <w:uiPriority w:val="4"/>
    <w:rsid w:val="008F62F6"/>
    <w:rPr>
      <w:rFonts w:ascii="Arial Black" w:eastAsia="Times New Roman" w:hAnsi="Arial Black"/>
      <w:bCs/>
      <w:sz w:val="28"/>
      <w:szCs w:val="28"/>
      <w:lang w:val="en-GB"/>
    </w:rPr>
  </w:style>
  <w:style w:type="character" w:customStyle="1" w:styleId="Heading2Char">
    <w:name w:val="Heading 2 Char"/>
    <w:basedOn w:val="DefaultParagraphFont"/>
    <w:link w:val="Heading2"/>
    <w:uiPriority w:val="5"/>
    <w:rsid w:val="00540B52"/>
    <w:rPr>
      <w:rFonts w:ascii="Arial" w:eastAsia="Times New Roman" w:hAnsi="Arial"/>
      <w:b/>
      <w:bCs/>
      <w:caps/>
      <w:color w:val="0087C0"/>
      <w:sz w:val="21"/>
      <w:szCs w:val="21"/>
      <w:lang w:eastAsia="en-US"/>
    </w:rPr>
  </w:style>
  <w:style w:type="character" w:customStyle="1" w:styleId="Heading3Char">
    <w:name w:val="Heading 3 Char"/>
    <w:basedOn w:val="DefaultParagraphFont"/>
    <w:link w:val="Heading3"/>
    <w:uiPriority w:val="6"/>
    <w:rsid w:val="00193AF7"/>
    <w:rPr>
      <w:rFonts w:ascii="Arial" w:eastAsia="Times New Roman" w:hAnsi="Arial"/>
      <w:b/>
      <w:bCs/>
      <w:caps/>
      <w:sz w:val="18"/>
      <w:szCs w:val="18"/>
      <w:lang w:eastAsia="en-US"/>
    </w:rPr>
  </w:style>
  <w:style w:type="character" w:customStyle="1" w:styleId="Heading4Char">
    <w:name w:val="Heading 4 Char"/>
    <w:basedOn w:val="DefaultParagraphFont"/>
    <w:link w:val="Heading4"/>
    <w:uiPriority w:val="7"/>
    <w:rsid w:val="001031B3"/>
    <w:rPr>
      <w:rFonts w:ascii="Arial" w:eastAsia="Times New Roman" w:hAnsi="Arial" w:cs="Gotham Narrow Bold"/>
      <w:bCs/>
      <w:iCs/>
      <w:caps/>
      <w:sz w:val="24"/>
      <w:szCs w:val="22"/>
      <w:lang w:val="en-GB"/>
    </w:rPr>
  </w:style>
  <w:style w:type="paragraph" w:styleId="ListBullet2">
    <w:name w:val="List Bullet 2"/>
    <w:basedOn w:val="Normal"/>
    <w:uiPriority w:val="99"/>
    <w:semiHidden/>
    <w:unhideWhenUsed/>
    <w:rsid w:val="001E4309"/>
    <w:pPr>
      <w:numPr>
        <w:numId w:val="1"/>
      </w:numPr>
      <w:spacing w:before="60" w:line="300" w:lineRule="atLeast"/>
    </w:pPr>
  </w:style>
  <w:style w:type="paragraph" w:styleId="TOCHeading">
    <w:name w:val="TOC Heading"/>
    <w:basedOn w:val="Heading1"/>
    <w:next w:val="Normal"/>
    <w:uiPriority w:val="39"/>
    <w:semiHidden/>
    <w:unhideWhenUsed/>
    <w:qFormat/>
    <w:rsid w:val="00AC2260"/>
    <w:pPr>
      <w:spacing w:before="480" w:after="0"/>
      <w:outlineLvl w:val="9"/>
    </w:pPr>
  </w:style>
  <w:style w:type="paragraph" w:styleId="BlockText">
    <w:name w:val="Block Text"/>
    <w:basedOn w:val="Normal"/>
    <w:uiPriority w:val="99"/>
    <w:semiHidden/>
    <w:unhideWhenUsed/>
    <w:rsid w:val="00AC2260"/>
    <w:pPr>
      <w:spacing w:before="120" w:after="120"/>
      <w:ind w:left="720"/>
    </w:pPr>
    <w:rPr>
      <w:rFonts w:eastAsia="Times New Roman"/>
      <w:i/>
      <w:iCs/>
    </w:rPr>
  </w:style>
  <w:style w:type="paragraph" w:styleId="ListBullet">
    <w:name w:val="List Bullet"/>
    <w:basedOn w:val="Normal"/>
    <w:uiPriority w:val="99"/>
    <w:semiHidden/>
    <w:unhideWhenUsed/>
    <w:rsid w:val="001E4309"/>
    <w:pPr>
      <w:numPr>
        <w:numId w:val="2"/>
      </w:numPr>
      <w:spacing w:before="60" w:line="300" w:lineRule="atLeast"/>
    </w:pPr>
  </w:style>
  <w:style w:type="paragraph" w:styleId="ListBullet3">
    <w:name w:val="List Bullet 3"/>
    <w:basedOn w:val="Normal"/>
    <w:uiPriority w:val="99"/>
    <w:semiHidden/>
    <w:unhideWhenUsed/>
    <w:rsid w:val="001E4309"/>
    <w:pPr>
      <w:numPr>
        <w:ilvl w:val="2"/>
        <w:numId w:val="2"/>
      </w:numPr>
      <w:spacing w:before="60" w:line="300" w:lineRule="atLeast"/>
    </w:pPr>
  </w:style>
  <w:style w:type="paragraph" w:styleId="ListParagraph">
    <w:name w:val="List Paragraph"/>
    <w:basedOn w:val="Normal"/>
    <w:uiPriority w:val="34"/>
    <w:unhideWhenUsed/>
    <w:rsid w:val="001E4309"/>
    <w:pPr>
      <w:ind w:left="720"/>
      <w:contextualSpacing/>
    </w:pPr>
  </w:style>
  <w:style w:type="paragraph" w:styleId="ListNumber">
    <w:name w:val="List Number"/>
    <w:basedOn w:val="Normal"/>
    <w:uiPriority w:val="99"/>
    <w:semiHidden/>
    <w:unhideWhenUsed/>
    <w:rsid w:val="001E4309"/>
    <w:pPr>
      <w:numPr>
        <w:numId w:val="4"/>
      </w:numPr>
      <w:spacing w:before="60" w:line="300" w:lineRule="atLeast"/>
    </w:pPr>
  </w:style>
  <w:style w:type="paragraph" w:styleId="ListNumber2">
    <w:name w:val="List Number 2"/>
    <w:basedOn w:val="Normal"/>
    <w:uiPriority w:val="99"/>
    <w:semiHidden/>
    <w:unhideWhenUsed/>
    <w:rsid w:val="001E4309"/>
    <w:pPr>
      <w:numPr>
        <w:numId w:val="5"/>
      </w:numPr>
      <w:spacing w:before="60" w:line="300" w:lineRule="atLeast"/>
    </w:pPr>
  </w:style>
  <w:style w:type="paragraph" w:styleId="ListNumber3">
    <w:name w:val="List Number 3"/>
    <w:basedOn w:val="Normal"/>
    <w:uiPriority w:val="99"/>
    <w:semiHidden/>
    <w:unhideWhenUsed/>
    <w:rsid w:val="001E4309"/>
    <w:pPr>
      <w:numPr>
        <w:numId w:val="6"/>
      </w:numPr>
      <w:spacing w:before="60" w:line="300" w:lineRule="atLeast"/>
    </w:pPr>
  </w:style>
  <w:style w:type="character" w:customStyle="1" w:styleId="Heading5Char">
    <w:name w:val="Heading 5 Char"/>
    <w:basedOn w:val="DefaultParagraphFont"/>
    <w:link w:val="Heading5"/>
    <w:uiPriority w:val="8"/>
    <w:rsid w:val="001031B3"/>
    <w:rPr>
      <w:rFonts w:ascii="Arial" w:eastAsia="Times New Roman" w:hAnsi="Arial" w:cs="Gotham Narrow Bold"/>
      <w:bCs/>
      <w:i/>
      <w:szCs w:val="22"/>
      <w:lang w:val="en-GB"/>
    </w:rPr>
  </w:style>
  <w:style w:type="paragraph" w:styleId="Header">
    <w:name w:val="header"/>
    <w:basedOn w:val="Normal"/>
    <w:link w:val="HeaderChar"/>
    <w:uiPriority w:val="99"/>
    <w:unhideWhenUsed/>
    <w:rsid w:val="001E4309"/>
    <w:pPr>
      <w:tabs>
        <w:tab w:val="center" w:pos="4513"/>
        <w:tab w:val="right" w:pos="9026"/>
      </w:tabs>
    </w:pPr>
  </w:style>
  <w:style w:type="character" w:customStyle="1" w:styleId="HeaderChar">
    <w:name w:val="Header Char"/>
    <w:basedOn w:val="DefaultParagraphFont"/>
    <w:link w:val="Header"/>
    <w:uiPriority w:val="99"/>
    <w:rsid w:val="001031B3"/>
    <w:rPr>
      <w:rFonts w:ascii="Arial" w:hAnsi="Arial" w:cs="Gotham Narrow Bold"/>
      <w:bCs/>
      <w:szCs w:val="22"/>
      <w:lang w:val="en-GB"/>
    </w:rPr>
  </w:style>
  <w:style w:type="paragraph" w:styleId="Footer">
    <w:name w:val="footer"/>
    <w:link w:val="FooterChar"/>
    <w:uiPriority w:val="99"/>
    <w:unhideWhenUsed/>
    <w:qFormat/>
    <w:rsid w:val="001031B3"/>
    <w:pPr>
      <w:tabs>
        <w:tab w:val="right" w:pos="4513"/>
        <w:tab w:val="right" w:pos="9214"/>
      </w:tabs>
    </w:pPr>
    <w:rPr>
      <w:rFonts w:ascii="Arial" w:hAnsi="Arial"/>
      <w:noProof/>
      <w:sz w:val="16"/>
      <w:szCs w:val="16"/>
    </w:rPr>
  </w:style>
  <w:style w:type="character" w:customStyle="1" w:styleId="FooterChar">
    <w:name w:val="Footer Char"/>
    <w:basedOn w:val="DefaultParagraphFont"/>
    <w:link w:val="Footer"/>
    <w:uiPriority w:val="99"/>
    <w:rsid w:val="001031B3"/>
    <w:rPr>
      <w:rFonts w:ascii="Arial" w:hAnsi="Arial"/>
      <w:noProof/>
      <w:sz w:val="16"/>
      <w:szCs w:val="16"/>
    </w:rPr>
  </w:style>
  <w:style w:type="paragraph" w:styleId="BalloonText">
    <w:name w:val="Balloon Text"/>
    <w:basedOn w:val="Normal"/>
    <w:link w:val="BalloonTextChar"/>
    <w:uiPriority w:val="99"/>
    <w:semiHidden/>
    <w:unhideWhenUsed/>
    <w:rsid w:val="00AC2260"/>
    <w:rPr>
      <w:rFonts w:ascii="Tahoma" w:hAnsi="Tahoma" w:cs="Tahoma"/>
      <w:sz w:val="16"/>
      <w:szCs w:val="16"/>
    </w:rPr>
  </w:style>
  <w:style w:type="character" w:customStyle="1" w:styleId="BalloonTextChar">
    <w:name w:val="Balloon Text Char"/>
    <w:basedOn w:val="DefaultParagraphFont"/>
    <w:link w:val="BalloonText"/>
    <w:uiPriority w:val="99"/>
    <w:semiHidden/>
    <w:rsid w:val="00AC2260"/>
    <w:rPr>
      <w:rFonts w:ascii="Tahoma" w:hAnsi="Tahoma" w:cs="Tahoma"/>
      <w:color w:val="575757"/>
      <w:sz w:val="16"/>
      <w:szCs w:val="16"/>
    </w:rPr>
  </w:style>
  <w:style w:type="paragraph" w:customStyle="1" w:styleId="Introparagraph">
    <w:name w:val="Intro paragraph"/>
    <w:next w:val="BodyText"/>
    <w:uiPriority w:val="2"/>
    <w:qFormat/>
    <w:rsid w:val="007129A5"/>
    <w:pPr>
      <w:spacing w:before="400" w:after="240" w:line="312" w:lineRule="auto"/>
    </w:pPr>
    <w:rPr>
      <w:rFonts w:ascii="Arial" w:hAnsi="Arial"/>
      <w:sz w:val="24"/>
      <w:szCs w:val="24"/>
      <w:lang w:eastAsia="en-US"/>
    </w:rPr>
  </w:style>
  <w:style w:type="paragraph" w:styleId="TOC1">
    <w:name w:val="toc 1"/>
    <w:basedOn w:val="Normal"/>
    <w:next w:val="Normal"/>
    <w:autoRedefine/>
    <w:uiPriority w:val="39"/>
    <w:semiHidden/>
    <w:unhideWhenUsed/>
    <w:rsid w:val="00AC2260"/>
    <w:pPr>
      <w:spacing w:before="120" w:line="300" w:lineRule="exact"/>
    </w:pPr>
    <w:rPr>
      <w:b/>
    </w:rPr>
  </w:style>
  <w:style w:type="paragraph" w:styleId="TOC2">
    <w:name w:val="toc 2"/>
    <w:basedOn w:val="Normal"/>
    <w:next w:val="Normal"/>
    <w:autoRedefine/>
    <w:uiPriority w:val="39"/>
    <w:semiHidden/>
    <w:unhideWhenUsed/>
    <w:rsid w:val="00AC2260"/>
    <w:pPr>
      <w:spacing w:line="300" w:lineRule="exact"/>
      <w:ind w:left="568" w:hanging="284"/>
    </w:pPr>
  </w:style>
  <w:style w:type="paragraph" w:styleId="TOC3">
    <w:name w:val="toc 3"/>
    <w:basedOn w:val="Normal"/>
    <w:next w:val="Normal"/>
    <w:autoRedefine/>
    <w:uiPriority w:val="39"/>
    <w:semiHidden/>
    <w:unhideWhenUsed/>
    <w:rsid w:val="00AC2260"/>
    <w:pPr>
      <w:spacing w:after="100"/>
      <w:ind w:left="440"/>
    </w:pPr>
  </w:style>
  <w:style w:type="character" w:styleId="Hyperlink">
    <w:name w:val="Hyperlink"/>
    <w:basedOn w:val="DefaultParagraphFont"/>
    <w:uiPriority w:val="99"/>
    <w:unhideWhenUsed/>
    <w:qFormat/>
    <w:rsid w:val="00FA7B9D"/>
    <w:rPr>
      <w:color w:val="auto"/>
      <w:u w:val="none"/>
    </w:rPr>
  </w:style>
  <w:style w:type="table" w:styleId="TableGrid">
    <w:name w:val="Table Grid"/>
    <w:basedOn w:val="TableNormal"/>
    <w:uiPriority w:val="59"/>
    <w:rsid w:val="00AC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uiPriority w:val="99"/>
    <w:semiHidden/>
    <w:unhideWhenUsed/>
    <w:rsid w:val="001E4309"/>
    <w:pPr>
      <w:spacing w:before="90" w:after="90"/>
    </w:pPr>
    <w:rPr>
      <w:b/>
      <w:color w:val="FFFFFF" w:themeColor="background1"/>
      <w:szCs w:val="20"/>
    </w:rPr>
  </w:style>
  <w:style w:type="paragraph" w:customStyle="1" w:styleId="Tabletext">
    <w:name w:val="Table text"/>
    <w:basedOn w:val="Normal"/>
    <w:uiPriority w:val="99"/>
    <w:semiHidden/>
    <w:unhideWhenUsed/>
    <w:rsid w:val="001E4309"/>
    <w:pPr>
      <w:spacing w:before="90" w:after="90"/>
    </w:pPr>
    <w:rPr>
      <w:szCs w:val="20"/>
    </w:rPr>
  </w:style>
  <w:style w:type="paragraph" w:customStyle="1" w:styleId="Tablebullet">
    <w:name w:val="Table bullet"/>
    <w:basedOn w:val="Normal"/>
    <w:uiPriority w:val="99"/>
    <w:semiHidden/>
    <w:unhideWhenUsed/>
    <w:rsid w:val="001E4309"/>
    <w:pPr>
      <w:numPr>
        <w:numId w:val="7"/>
      </w:numPr>
      <w:spacing w:before="90" w:after="90"/>
    </w:pPr>
    <w:rPr>
      <w:szCs w:val="20"/>
    </w:rPr>
  </w:style>
  <w:style w:type="paragraph" w:customStyle="1" w:styleId="Tablebullet2">
    <w:name w:val="Table bullet 2"/>
    <w:basedOn w:val="Tablebullet"/>
    <w:uiPriority w:val="99"/>
    <w:semiHidden/>
    <w:unhideWhenUsed/>
    <w:rsid w:val="001E4309"/>
    <w:pPr>
      <w:numPr>
        <w:numId w:val="8"/>
      </w:numPr>
    </w:pPr>
  </w:style>
  <w:style w:type="paragraph" w:styleId="Caption">
    <w:name w:val="caption"/>
    <w:basedOn w:val="Normal"/>
    <w:next w:val="Normal"/>
    <w:uiPriority w:val="35"/>
    <w:semiHidden/>
    <w:unhideWhenUsed/>
    <w:rsid w:val="001E4309"/>
    <w:pPr>
      <w:tabs>
        <w:tab w:val="left" w:pos="992"/>
      </w:tabs>
      <w:spacing w:before="240" w:after="120"/>
      <w:ind w:left="992" w:hanging="992"/>
    </w:pPr>
    <w:rPr>
      <w:b/>
      <w:color w:val="263E78"/>
    </w:rPr>
  </w:style>
  <w:style w:type="paragraph" w:styleId="FootnoteText">
    <w:name w:val="footnote text"/>
    <w:basedOn w:val="Normal"/>
    <w:link w:val="FootnoteTextChar"/>
    <w:uiPriority w:val="99"/>
    <w:semiHidden/>
    <w:unhideWhenUsed/>
    <w:rsid w:val="00AC2260"/>
    <w:rPr>
      <w:szCs w:val="20"/>
    </w:rPr>
  </w:style>
  <w:style w:type="character" w:customStyle="1" w:styleId="FootnoteTextChar">
    <w:name w:val="Footnote Text Char"/>
    <w:basedOn w:val="DefaultParagraphFont"/>
    <w:link w:val="FootnoteText"/>
    <w:uiPriority w:val="99"/>
    <w:semiHidden/>
    <w:rsid w:val="00AC2260"/>
    <w:rPr>
      <w:rFonts w:ascii="Arial" w:hAnsi="Arial"/>
      <w:color w:val="575757"/>
      <w:sz w:val="20"/>
      <w:szCs w:val="20"/>
    </w:rPr>
  </w:style>
  <w:style w:type="character" w:styleId="FootnoteReference">
    <w:name w:val="footnote reference"/>
    <w:basedOn w:val="DefaultParagraphFont"/>
    <w:uiPriority w:val="99"/>
    <w:semiHidden/>
    <w:unhideWhenUsed/>
    <w:rsid w:val="00AC2260"/>
    <w:rPr>
      <w:vertAlign w:val="superscript"/>
    </w:rPr>
  </w:style>
  <w:style w:type="character" w:styleId="FollowedHyperlink">
    <w:name w:val="FollowedHyperlink"/>
    <w:basedOn w:val="DefaultParagraphFont"/>
    <w:uiPriority w:val="99"/>
    <w:semiHidden/>
    <w:unhideWhenUsed/>
    <w:rsid w:val="00AC2260"/>
    <w:rPr>
      <w:color w:val="800080"/>
      <w:u w:val="single"/>
    </w:rPr>
  </w:style>
  <w:style w:type="paragraph" w:customStyle="1" w:styleId="ListBulletBlueText">
    <w:name w:val="List Bullet Blue Text"/>
    <w:basedOn w:val="ListBullet"/>
    <w:next w:val="ListBulletIndentedTextnobullet"/>
    <w:uiPriority w:val="12"/>
    <w:semiHidden/>
    <w:unhideWhenUsed/>
    <w:rsid w:val="00AC2260"/>
    <w:pPr>
      <w:numPr>
        <w:numId w:val="3"/>
      </w:numPr>
    </w:pPr>
    <w:rPr>
      <w:b/>
      <w:color w:val="263E78"/>
    </w:rPr>
  </w:style>
  <w:style w:type="paragraph" w:customStyle="1" w:styleId="ListBulletIndentedTextnobullet">
    <w:name w:val="List Bullet Indented Text (no bullet)"/>
    <w:basedOn w:val="Normal"/>
    <w:uiPriority w:val="14"/>
    <w:semiHidden/>
    <w:unhideWhenUsed/>
    <w:rsid w:val="00AC2260"/>
    <w:pPr>
      <w:spacing w:line="300" w:lineRule="atLeast"/>
      <w:ind w:left="357"/>
    </w:pPr>
  </w:style>
  <w:style w:type="paragraph" w:customStyle="1" w:styleId="Notes">
    <w:name w:val="Notes"/>
    <w:basedOn w:val="BodyText"/>
    <w:uiPriority w:val="99"/>
    <w:semiHidden/>
    <w:unhideWhenUsed/>
    <w:rsid w:val="001E4309"/>
    <w:pPr>
      <w:spacing w:before="60" w:line="240" w:lineRule="auto"/>
    </w:pPr>
    <w:rPr>
      <w:sz w:val="16"/>
    </w:rPr>
  </w:style>
  <w:style w:type="character" w:styleId="CommentReference">
    <w:name w:val="annotation reference"/>
    <w:basedOn w:val="DefaultParagraphFont"/>
    <w:uiPriority w:val="99"/>
    <w:semiHidden/>
    <w:unhideWhenUsed/>
    <w:rsid w:val="00054ABC"/>
    <w:rPr>
      <w:sz w:val="16"/>
      <w:szCs w:val="16"/>
    </w:rPr>
  </w:style>
  <w:style w:type="paragraph" w:styleId="CommentText">
    <w:name w:val="annotation text"/>
    <w:basedOn w:val="Normal"/>
    <w:link w:val="CommentTextChar"/>
    <w:uiPriority w:val="99"/>
    <w:semiHidden/>
    <w:unhideWhenUsed/>
    <w:rsid w:val="00054ABC"/>
    <w:rPr>
      <w:szCs w:val="20"/>
    </w:rPr>
  </w:style>
  <w:style w:type="character" w:customStyle="1" w:styleId="CommentTextChar">
    <w:name w:val="Comment Text Char"/>
    <w:basedOn w:val="DefaultParagraphFont"/>
    <w:link w:val="CommentText"/>
    <w:uiPriority w:val="99"/>
    <w:semiHidden/>
    <w:rsid w:val="00054ABC"/>
    <w:rPr>
      <w:rFonts w:ascii="Arial" w:hAnsi="Arial"/>
      <w:color w:val="575757"/>
      <w:sz w:val="20"/>
      <w:szCs w:val="20"/>
    </w:rPr>
  </w:style>
  <w:style w:type="paragraph" w:styleId="CommentSubject">
    <w:name w:val="annotation subject"/>
    <w:basedOn w:val="CommentText"/>
    <w:next w:val="CommentText"/>
    <w:link w:val="CommentSubjectChar"/>
    <w:uiPriority w:val="99"/>
    <w:semiHidden/>
    <w:unhideWhenUsed/>
    <w:rsid w:val="00054ABC"/>
    <w:rPr>
      <w:b/>
    </w:rPr>
  </w:style>
  <w:style w:type="character" w:customStyle="1" w:styleId="CommentSubjectChar">
    <w:name w:val="Comment Subject Char"/>
    <w:basedOn w:val="CommentTextChar"/>
    <w:link w:val="CommentSubject"/>
    <w:uiPriority w:val="99"/>
    <w:semiHidden/>
    <w:rsid w:val="00054ABC"/>
    <w:rPr>
      <w:rFonts w:ascii="Arial" w:hAnsi="Arial"/>
      <w:b/>
      <w:bCs/>
      <w:color w:val="575757"/>
      <w:sz w:val="20"/>
      <w:szCs w:val="20"/>
    </w:rPr>
  </w:style>
  <w:style w:type="table" w:customStyle="1" w:styleId="MOJTable">
    <w:name w:val="MOJ Table"/>
    <w:basedOn w:val="TableNormal"/>
    <w:uiPriority w:val="99"/>
    <w:qFormat/>
    <w:rsid w:val="001E4309"/>
    <w:tblPr>
      <w:tblStyleRowBandSize w:val="1"/>
      <w:tblBorders>
        <w:insideH w:val="single" w:sz="4" w:space="0" w:color="263E78"/>
      </w:tblBorders>
    </w:tblPr>
    <w:tblStylePr w:type="firstRow">
      <w:tblPr/>
      <w:tcPr>
        <w:shd w:val="clear" w:color="auto" w:fill="263E78"/>
      </w:tcPr>
    </w:tblStylePr>
    <w:tblStylePr w:type="band1Horz">
      <w:tblPr/>
      <w:tcPr>
        <w:tcBorders>
          <w:insideH w:val="nil"/>
        </w:tcBorders>
      </w:tcPr>
    </w:tblStylePr>
  </w:style>
  <w:style w:type="character" w:styleId="SubtleEmphasis">
    <w:name w:val="Subtle Emphasis"/>
    <w:basedOn w:val="DefaultParagraphFont"/>
    <w:uiPriority w:val="19"/>
    <w:semiHidden/>
    <w:unhideWhenUsed/>
    <w:rsid w:val="008C4740"/>
    <w:rPr>
      <w:i/>
      <w:iCs/>
      <w:color w:val="808080" w:themeColor="text1" w:themeTint="7F"/>
    </w:rPr>
  </w:style>
  <w:style w:type="paragraph" w:customStyle="1" w:styleId="fstitle">
    <w:name w:val="fs title"/>
    <w:next w:val="fssubheading"/>
    <w:link w:val="fstitleChar"/>
    <w:qFormat/>
    <w:rsid w:val="002E1079"/>
    <w:rPr>
      <w:rFonts w:ascii="Arial Black" w:hAnsi="Arial Black"/>
      <w:caps/>
      <w:color w:val="FFFFFF" w:themeColor="background1"/>
      <w:sz w:val="52"/>
      <w:szCs w:val="52"/>
      <w:lang w:eastAsia="en-US"/>
    </w:rPr>
  </w:style>
  <w:style w:type="paragraph" w:customStyle="1" w:styleId="fssubheading">
    <w:name w:val="fs subheading"/>
    <w:link w:val="fssubheadingChar"/>
    <w:uiPriority w:val="1"/>
    <w:qFormat/>
    <w:rsid w:val="002E1079"/>
    <w:rPr>
      <w:rFonts w:ascii="Arial" w:hAnsi="Arial"/>
      <w:b/>
      <w:color w:val="FFFFFF" w:themeColor="background1"/>
      <w:sz w:val="26"/>
      <w:szCs w:val="26"/>
      <w:lang w:eastAsia="en-US"/>
    </w:rPr>
  </w:style>
  <w:style w:type="character" w:customStyle="1" w:styleId="fstitleChar">
    <w:name w:val="fs title Char"/>
    <w:basedOn w:val="DefaultParagraphFont"/>
    <w:link w:val="fstitle"/>
    <w:rsid w:val="002E1079"/>
    <w:rPr>
      <w:rFonts w:ascii="Arial Black" w:hAnsi="Arial Black"/>
      <w:caps/>
      <w:color w:val="FFFFFF" w:themeColor="background1"/>
      <w:sz w:val="52"/>
      <w:szCs w:val="52"/>
      <w:lang w:eastAsia="en-US"/>
    </w:rPr>
  </w:style>
  <w:style w:type="paragraph" w:customStyle="1" w:styleId="2Subheading">
    <w:name w:val="2. Subheading"/>
    <w:basedOn w:val="Normal"/>
    <w:uiPriority w:val="99"/>
    <w:semiHidden/>
    <w:unhideWhenUsed/>
    <w:rsid w:val="00CC461F"/>
    <w:pPr>
      <w:tabs>
        <w:tab w:val="left" w:pos="170"/>
      </w:tabs>
      <w:suppressAutoHyphens/>
      <w:autoSpaceDE w:val="0"/>
      <w:autoSpaceDN w:val="0"/>
      <w:adjustRightInd w:val="0"/>
      <w:spacing w:before="397" w:after="170" w:line="288" w:lineRule="auto"/>
      <w:textAlignment w:val="center"/>
    </w:pPr>
    <w:rPr>
      <w:rFonts w:ascii="Gotham Narrow Bold" w:hAnsi="Gotham Narrow Bold"/>
      <w:b/>
      <w:color w:val="012168"/>
      <w:sz w:val="25"/>
      <w:szCs w:val="25"/>
    </w:rPr>
  </w:style>
  <w:style w:type="character" w:customStyle="1" w:styleId="fssubheadingChar">
    <w:name w:val="fs subheading Char"/>
    <w:basedOn w:val="DefaultParagraphFont"/>
    <w:link w:val="fssubheading"/>
    <w:uiPriority w:val="1"/>
    <w:rsid w:val="002E1079"/>
    <w:rPr>
      <w:rFonts w:ascii="Arial" w:hAnsi="Arial"/>
      <w:b/>
      <w:color w:val="FFFFFF" w:themeColor="background1"/>
      <w:sz w:val="26"/>
      <w:szCs w:val="26"/>
      <w:lang w:eastAsia="en-US"/>
    </w:rPr>
  </w:style>
  <w:style w:type="paragraph" w:customStyle="1" w:styleId="3Body">
    <w:name w:val="3. Body"/>
    <w:basedOn w:val="Normal"/>
    <w:uiPriority w:val="99"/>
    <w:semiHidden/>
    <w:unhideWhenUsed/>
    <w:rsid w:val="00CC461F"/>
    <w:pPr>
      <w:suppressAutoHyphens/>
      <w:autoSpaceDE w:val="0"/>
      <w:autoSpaceDN w:val="0"/>
      <w:adjustRightInd w:val="0"/>
      <w:spacing w:before="0" w:after="142" w:line="250" w:lineRule="atLeast"/>
      <w:textAlignment w:val="center"/>
    </w:pPr>
    <w:rPr>
      <w:rFonts w:ascii="Gotham Narrow Book" w:hAnsi="Gotham Narrow Book" w:cs="Gotham Narrow Book"/>
      <w:color w:val="000000"/>
    </w:rPr>
  </w:style>
  <w:style w:type="paragraph" w:customStyle="1" w:styleId="41Bulletintro">
    <w:name w:val="4.1. Bullet intro"/>
    <w:basedOn w:val="3Body"/>
    <w:uiPriority w:val="99"/>
    <w:semiHidden/>
    <w:unhideWhenUsed/>
    <w:rsid w:val="00CC461F"/>
    <w:pPr>
      <w:spacing w:after="57"/>
    </w:pPr>
  </w:style>
  <w:style w:type="paragraph" w:customStyle="1" w:styleId="42Bullets">
    <w:name w:val="4.2. Bullets"/>
    <w:basedOn w:val="3Body"/>
    <w:uiPriority w:val="99"/>
    <w:semiHidden/>
    <w:unhideWhenUsed/>
    <w:rsid w:val="00CC461F"/>
    <w:pPr>
      <w:keepNext/>
      <w:tabs>
        <w:tab w:val="left" w:pos="0"/>
      </w:tabs>
      <w:spacing w:after="57"/>
      <w:ind w:left="227" w:hanging="227"/>
    </w:pPr>
  </w:style>
  <w:style w:type="paragraph" w:customStyle="1" w:styleId="43Bulletlast">
    <w:name w:val="4.3. Bullet last"/>
    <w:basedOn w:val="42Bullets"/>
    <w:uiPriority w:val="99"/>
    <w:semiHidden/>
    <w:unhideWhenUsed/>
    <w:rsid w:val="00CC461F"/>
    <w:pPr>
      <w:spacing w:after="142"/>
    </w:pPr>
  </w:style>
  <w:style w:type="paragraph" w:customStyle="1" w:styleId="2Subheadingrule">
    <w:name w:val="2. Subheading + rule"/>
    <w:basedOn w:val="Normal"/>
    <w:uiPriority w:val="99"/>
    <w:semiHidden/>
    <w:unhideWhenUsed/>
    <w:rsid w:val="00CC461F"/>
    <w:pPr>
      <w:pBdr>
        <w:top w:val="single" w:sz="12" w:space="19" w:color="auto"/>
      </w:pBdr>
      <w:tabs>
        <w:tab w:val="left" w:pos="170"/>
      </w:tabs>
      <w:suppressAutoHyphens/>
      <w:autoSpaceDE w:val="0"/>
      <w:autoSpaceDN w:val="0"/>
      <w:adjustRightInd w:val="0"/>
      <w:spacing w:before="397" w:after="170" w:line="288" w:lineRule="auto"/>
      <w:textAlignment w:val="center"/>
    </w:pPr>
    <w:rPr>
      <w:rFonts w:ascii="Gotham Narrow Bold" w:hAnsi="Gotham Narrow Bold"/>
      <w:b/>
      <w:color w:val="012168"/>
      <w:sz w:val="25"/>
      <w:szCs w:val="25"/>
    </w:rPr>
  </w:style>
  <w:style w:type="paragraph" w:customStyle="1" w:styleId="21Sub-sub">
    <w:name w:val="2.1 Sub-sub"/>
    <w:basedOn w:val="3Body"/>
    <w:uiPriority w:val="99"/>
    <w:semiHidden/>
    <w:unhideWhenUsed/>
    <w:rsid w:val="00CC461F"/>
    <w:pPr>
      <w:spacing w:before="113"/>
    </w:pPr>
    <w:rPr>
      <w:rFonts w:ascii="Gotham Narrow Medium" w:hAnsi="Gotham Narrow Medium" w:cs="Gotham Narrow Medium"/>
      <w:caps/>
    </w:rPr>
  </w:style>
  <w:style w:type="paragraph" w:customStyle="1" w:styleId="22Intropara">
    <w:name w:val="2.2 Intro para"/>
    <w:basedOn w:val="Normal"/>
    <w:uiPriority w:val="99"/>
    <w:semiHidden/>
    <w:unhideWhenUsed/>
    <w:rsid w:val="006D50A5"/>
    <w:pPr>
      <w:tabs>
        <w:tab w:val="left" w:pos="1304"/>
      </w:tabs>
      <w:suppressAutoHyphens/>
      <w:autoSpaceDE w:val="0"/>
      <w:autoSpaceDN w:val="0"/>
      <w:adjustRightInd w:val="0"/>
      <w:spacing w:before="283" w:after="57" w:line="288" w:lineRule="auto"/>
      <w:textAlignment w:val="center"/>
    </w:pPr>
    <w:rPr>
      <w:rFonts w:ascii="MinionPro-Regular" w:hAnsi="MinionPro-Regular" w:cs="MinionPro-Regular"/>
      <w:color w:val="000000"/>
      <w:sz w:val="30"/>
      <w:szCs w:val="30"/>
    </w:rPr>
  </w:style>
  <w:style w:type="character" w:customStyle="1" w:styleId="bold">
    <w:name w:val="bold"/>
    <w:uiPriority w:val="99"/>
    <w:semiHidden/>
    <w:unhideWhenUsed/>
    <w:rsid w:val="006D50A5"/>
    <w:rPr>
      <w:rFonts w:ascii="Gotham Narrow Bold" w:hAnsi="Gotham Narrow Bold" w:cs="Gotham Narrow Bold"/>
      <w:b/>
      <w:bCs/>
    </w:rPr>
  </w:style>
  <w:style w:type="character" w:customStyle="1" w:styleId="UnresolvedMention1">
    <w:name w:val="Unresolved Mention1"/>
    <w:basedOn w:val="DefaultParagraphFont"/>
    <w:uiPriority w:val="99"/>
    <w:semiHidden/>
    <w:unhideWhenUsed/>
    <w:rsid w:val="00045D6E"/>
    <w:rPr>
      <w:color w:val="808080"/>
      <w:shd w:val="clear" w:color="auto" w:fill="E6E6E6"/>
    </w:rPr>
  </w:style>
  <w:style w:type="character" w:styleId="UnresolvedMention">
    <w:name w:val="Unresolved Mention"/>
    <w:basedOn w:val="DefaultParagraphFont"/>
    <w:uiPriority w:val="99"/>
    <w:semiHidden/>
    <w:unhideWhenUsed/>
    <w:rsid w:val="00B95F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960947">
      <w:bodyDiv w:val="1"/>
      <w:marLeft w:val="0"/>
      <w:marRight w:val="0"/>
      <w:marTop w:val="0"/>
      <w:marBottom w:val="0"/>
      <w:divBdr>
        <w:top w:val="none" w:sz="0" w:space="0" w:color="auto"/>
        <w:left w:val="none" w:sz="0" w:space="0" w:color="auto"/>
        <w:bottom w:val="none" w:sz="0" w:space="0" w:color="auto"/>
        <w:right w:val="none" w:sz="0" w:space="0" w:color="auto"/>
      </w:divBdr>
      <w:divsChild>
        <w:div w:id="982004267">
          <w:marLeft w:val="0"/>
          <w:marRight w:val="0"/>
          <w:marTop w:val="0"/>
          <w:marBottom w:val="0"/>
          <w:divBdr>
            <w:top w:val="none" w:sz="0" w:space="0" w:color="auto"/>
            <w:left w:val="none" w:sz="0" w:space="0" w:color="auto"/>
            <w:bottom w:val="none" w:sz="0" w:space="0" w:color="auto"/>
            <w:right w:val="none" w:sz="0" w:space="0" w:color="auto"/>
          </w:divBdr>
          <w:divsChild>
            <w:div w:id="1107701648">
              <w:marLeft w:val="0"/>
              <w:marRight w:val="0"/>
              <w:marTop w:val="0"/>
              <w:marBottom w:val="0"/>
              <w:divBdr>
                <w:top w:val="none" w:sz="0" w:space="0" w:color="auto"/>
                <w:left w:val="none" w:sz="0" w:space="0" w:color="auto"/>
                <w:bottom w:val="none" w:sz="0" w:space="0" w:color="auto"/>
                <w:right w:val="none" w:sz="0" w:space="0" w:color="auto"/>
              </w:divBdr>
              <w:divsChild>
                <w:div w:id="1087965276">
                  <w:marLeft w:val="0"/>
                  <w:marRight w:val="0"/>
                  <w:marTop w:val="105"/>
                  <w:marBottom w:val="0"/>
                  <w:divBdr>
                    <w:top w:val="none" w:sz="0" w:space="0" w:color="auto"/>
                    <w:left w:val="none" w:sz="0" w:space="0" w:color="auto"/>
                    <w:bottom w:val="none" w:sz="0" w:space="0" w:color="auto"/>
                    <w:right w:val="none" w:sz="0" w:space="0" w:color="auto"/>
                  </w:divBdr>
                  <w:divsChild>
                    <w:div w:id="1457914181">
                      <w:marLeft w:val="450"/>
                      <w:marRight w:val="225"/>
                      <w:marTop w:val="0"/>
                      <w:marBottom w:val="0"/>
                      <w:divBdr>
                        <w:top w:val="none" w:sz="0" w:space="0" w:color="auto"/>
                        <w:left w:val="none" w:sz="0" w:space="0" w:color="auto"/>
                        <w:bottom w:val="none" w:sz="0" w:space="0" w:color="auto"/>
                        <w:right w:val="none" w:sz="0" w:space="0" w:color="auto"/>
                      </w:divBdr>
                      <w:divsChild>
                        <w:div w:id="75830289">
                          <w:marLeft w:val="0"/>
                          <w:marRight w:val="0"/>
                          <w:marTop w:val="0"/>
                          <w:marBottom w:val="600"/>
                          <w:divBdr>
                            <w:top w:val="single" w:sz="6" w:space="0" w:color="314664"/>
                            <w:left w:val="single" w:sz="6" w:space="0" w:color="314664"/>
                            <w:bottom w:val="single" w:sz="6" w:space="0" w:color="314664"/>
                            <w:right w:val="single" w:sz="6" w:space="0" w:color="314664"/>
                          </w:divBdr>
                          <w:divsChild>
                            <w:div w:id="71779346">
                              <w:marLeft w:val="0"/>
                              <w:marRight w:val="0"/>
                              <w:marTop w:val="0"/>
                              <w:marBottom w:val="0"/>
                              <w:divBdr>
                                <w:top w:val="none" w:sz="0" w:space="0" w:color="auto"/>
                                <w:left w:val="none" w:sz="0" w:space="0" w:color="auto"/>
                                <w:bottom w:val="none" w:sz="0" w:space="0" w:color="auto"/>
                                <w:right w:val="none" w:sz="0" w:space="0" w:color="auto"/>
                              </w:divBdr>
                              <w:divsChild>
                                <w:div w:id="1176921485">
                                  <w:marLeft w:val="0"/>
                                  <w:marRight w:val="0"/>
                                  <w:marTop w:val="0"/>
                                  <w:marBottom w:val="0"/>
                                  <w:divBdr>
                                    <w:top w:val="none" w:sz="0" w:space="0" w:color="auto"/>
                                    <w:left w:val="none" w:sz="0" w:space="0" w:color="auto"/>
                                    <w:bottom w:val="none" w:sz="0" w:space="0" w:color="auto"/>
                                    <w:right w:val="none" w:sz="0" w:space="0" w:color="auto"/>
                                  </w:divBdr>
                                  <w:divsChild>
                                    <w:div w:id="1827236903">
                                      <w:marLeft w:val="0"/>
                                      <w:marRight w:val="0"/>
                                      <w:marTop w:val="0"/>
                                      <w:marBottom w:val="0"/>
                                      <w:divBdr>
                                        <w:top w:val="none" w:sz="0" w:space="0" w:color="auto"/>
                                        <w:left w:val="none" w:sz="0" w:space="0" w:color="auto"/>
                                        <w:bottom w:val="none" w:sz="0" w:space="0" w:color="auto"/>
                                        <w:right w:val="none" w:sz="0" w:space="0" w:color="auto"/>
                                      </w:divBdr>
                                      <w:divsChild>
                                        <w:div w:id="973952029">
                                          <w:marLeft w:val="0"/>
                                          <w:marRight w:val="0"/>
                                          <w:marTop w:val="0"/>
                                          <w:marBottom w:val="0"/>
                                          <w:divBdr>
                                            <w:top w:val="none" w:sz="0" w:space="0" w:color="auto"/>
                                            <w:left w:val="none" w:sz="0" w:space="0" w:color="auto"/>
                                            <w:bottom w:val="none" w:sz="0" w:space="0" w:color="auto"/>
                                            <w:right w:val="none" w:sz="0" w:space="0" w:color="auto"/>
                                          </w:divBdr>
                                          <w:divsChild>
                                            <w:div w:id="1393116179">
                                              <w:marLeft w:val="0"/>
                                              <w:marRight w:val="0"/>
                                              <w:marTop w:val="0"/>
                                              <w:marBottom w:val="0"/>
                                              <w:divBdr>
                                                <w:top w:val="none" w:sz="0" w:space="0" w:color="auto"/>
                                                <w:left w:val="none" w:sz="0" w:space="0" w:color="auto"/>
                                                <w:bottom w:val="none" w:sz="0" w:space="0" w:color="auto"/>
                                                <w:right w:val="none" w:sz="0" w:space="0" w:color="auto"/>
                                              </w:divBdr>
                                              <w:divsChild>
                                                <w:div w:id="563370756">
                                                  <w:marLeft w:val="0"/>
                                                  <w:marRight w:val="0"/>
                                                  <w:marTop w:val="0"/>
                                                  <w:marBottom w:val="0"/>
                                                  <w:divBdr>
                                                    <w:top w:val="none" w:sz="0" w:space="0" w:color="auto"/>
                                                    <w:left w:val="none" w:sz="0" w:space="0" w:color="auto"/>
                                                    <w:bottom w:val="none" w:sz="0" w:space="0" w:color="auto"/>
                                                    <w:right w:val="none" w:sz="0" w:space="0" w:color="auto"/>
                                                  </w:divBdr>
                                                  <w:divsChild>
                                                    <w:div w:id="1093208686">
                                                      <w:marLeft w:val="0"/>
                                                      <w:marRight w:val="0"/>
                                                      <w:marTop w:val="0"/>
                                                      <w:marBottom w:val="0"/>
                                                      <w:divBdr>
                                                        <w:top w:val="none" w:sz="0" w:space="0" w:color="auto"/>
                                                        <w:left w:val="none" w:sz="0" w:space="0" w:color="auto"/>
                                                        <w:bottom w:val="none" w:sz="0" w:space="0" w:color="auto"/>
                                                        <w:right w:val="none" w:sz="0" w:space="0" w:color="auto"/>
                                                      </w:divBdr>
                                                      <w:divsChild>
                                                        <w:div w:id="1160734595">
                                                          <w:marLeft w:val="0"/>
                                                          <w:marRight w:val="0"/>
                                                          <w:marTop w:val="0"/>
                                                          <w:marBottom w:val="0"/>
                                                          <w:divBdr>
                                                            <w:top w:val="none" w:sz="0" w:space="0" w:color="auto"/>
                                                            <w:left w:val="none" w:sz="0" w:space="0" w:color="auto"/>
                                                            <w:bottom w:val="none" w:sz="0" w:space="0" w:color="auto"/>
                                                            <w:right w:val="none" w:sz="0" w:space="0" w:color="auto"/>
                                                          </w:divBdr>
                                                          <w:divsChild>
                                                            <w:div w:id="1304238644">
                                                              <w:marLeft w:val="0"/>
                                                              <w:marRight w:val="0"/>
                                                              <w:marTop w:val="0"/>
                                                              <w:marBottom w:val="0"/>
                                                              <w:divBdr>
                                                                <w:top w:val="none" w:sz="0" w:space="0" w:color="auto"/>
                                                                <w:left w:val="none" w:sz="0" w:space="0" w:color="auto"/>
                                                                <w:bottom w:val="none" w:sz="0" w:space="0" w:color="auto"/>
                                                                <w:right w:val="none" w:sz="0" w:space="0" w:color="auto"/>
                                                              </w:divBdr>
                                                              <w:divsChild>
                                                                <w:div w:id="517348796">
                                                                  <w:marLeft w:val="0"/>
                                                                  <w:marRight w:val="0"/>
                                                                  <w:marTop w:val="0"/>
                                                                  <w:marBottom w:val="0"/>
                                                                  <w:divBdr>
                                                                    <w:top w:val="none" w:sz="0" w:space="0" w:color="auto"/>
                                                                    <w:left w:val="none" w:sz="0" w:space="0" w:color="auto"/>
                                                                    <w:bottom w:val="none" w:sz="0" w:space="0" w:color="auto"/>
                                                                    <w:right w:val="none" w:sz="0" w:space="0" w:color="auto"/>
                                                                  </w:divBdr>
                                                                  <w:divsChild>
                                                                    <w:div w:id="75543834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7501630">
      <w:bodyDiv w:val="1"/>
      <w:marLeft w:val="0"/>
      <w:marRight w:val="0"/>
      <w:marTop w:val="0"/>
      <w:marBottom w:val="0"/>
      <w:divBdr>
        <w:top w:val="none" w:sz="0" w:space="0" w:color="auto"/>
        <w:left w:val="none" w:sz="0" w:space="0" w:color="auto"/>
        <w:bottom w:val="none" w:sz="0" w:space="0" w:color="auto"/>
        <w:right w:val="none" w:sz="0" w:space="0" w:color="auto"/>
      </w:divBdr>
    </w:div>
    <w:div w:id="2080983020">
      <w:bodyDiv w:val="1"/>
      <w:marLeft w:val="0"/>
      <w:marRight w:val="0"/>
      <w:marTop w:val="0"/>
      <w:marBottom w:val="0"/>
      <w:divBdr>
        <w:top w:val="none" w:sz="0" w:space="0" w:color="auto"/>
        <w:left w:val="none" w:sz="0" w:space="0" w:color="auto"/>
        <w:bottom w:val="none" w:sz="0" w:space="0" w:color="auto"/>
        <w:right w:val="none" w:sz="0" w:space="0" w:color="auto"/>
      </w:divBdr>
      <w:divsChild>
        <w:div w:id="1974168433">
          <w:marLeft w:val="0"/>
          <w:marRight w:val="0"/>
          <w:marTop w:val="0"/>
          <w:marBottom w:val="0"/>
          <w:divBdr>
            <w:top w:val="none" w:sz="0" w:space="0" w:color="auto"/>
            <w:left w:val="none" w:sz="0" w:space="0" w:color="auto"/>
            <w:bottom w:val="none" w:sz="0" w:space="0" w:color="auto"/>
            <w:right w:val="none" w:sz="0" w:space="0" w:color="auto"/>
          </w:divBdr>
          <w:divsChild>
            <w:div w:id="1036927531">
              <w:marLeft w:val="0"/>
              <w:marRight w:val="0"/>
              <w:marTop w:val="0"/>
              <w:marBottom w:val="0"/>
              <w:divBdr>
                <w:top w:val="none" w:sz="0" w:space="0" w:color="auto"/>
                <w:left w:val="none" w:sz="0" w:space="0" w:color="auto"/>
                <w:bottom w:val="none" w:sz="0" w:space="0" w:color="auto"/>
                <w:right w:val="none" w:sz="0" w:space="0" w:color="auto"/>
              </w:divBdr>
              <w:divsChild>
                <w:div w:id="1764691290">
                  <w:marLeft w:val="0"/>
                  <w:marRight w:val="0"/>
                  <w:marTop w:val="105"/>
                  <w:marBottom w:val="0"/>
                  <w:divBdr>
                    <w:top w:val="none" w:sz="0" w:space="0" w:color="auto"/>
                    <w:left w:val="none" w:sz="0" w:space="0" w:color="auto"/>
                    <w:bottom w:val="none" w:sz="0" w:space="0" w:color="auto"/>
                    <w:right w:val="none" w:sz="0" w:space="0" w:color="auto"/>
                  </w:divBdr>
                  <w:divsChild>
                    <w:div w:id="282924066">
                      <w:marLeft w:val="450"/>
                      <w:marRight w:val="225"/>
                      <w:marTop w:val="0"/>
                      <w:marBottom w:val="0"/>
                      <w:divBdr>
                        <w:top w:val="none" w:sz="0" w:space="0" w:color="auto"/>
                        <w:left w:val="none" w:sz="0" w:space="0" w:color="auto"/>
                        <w:bottom w:val="none" w:sz="0" w:space="0" w:color="auto"/>
                        <w:right w:val="none" w:sz="0" w:space="0" w:color="auto"/>
                      </w:divBdr>
                      <w:divsChild>
                        <w:div w:id="750003863">
                          <w:marLeft w:val="0"/>
                          <w:marRight w:val="0"/>
                          <w:marTop w:val="0"/>
                          <w:marBottom w:val="600"/>
                          <w:divBdr>
                            <w:top w:val="single" w:sz="6" w:space="0" w:color="314664"/>
                            <w:left w:val="single" w:sz="6" w:space="0" w:color="314664"/>
                            <w:bottom w:val="single" w:sz="6" w:space="0" w:color="314664"/>
                            <w:right w:val="single" w:sz="6" w:space="0" w:color="314664"/>
                          </w:divBdr>
                          <w:divsChild>
                            <w:div w:id="199250397">
                              <w:marLeft w:val="0"/>
                              <w:marRight w:val="0"/>
                              <w:marTop w:val="0"/>
                              <w:marBottom w:val="0"/>
                              <w:divBdr>
                                <w:top w:val="none" w:sz="0" w:space="0" w:color="auto"/>
                                <w:left w:val="none" w:sz="0" w:space="0" w:color="auto"/>
                                <w:bottom w:val="none" w:sz="0" w:space="0" w:color="auto"/>
                                <w:right w:val="none" w:sz="0" w:space="0" w:color="auto"/>
                              </w:divBdr>
                              <w:divsChild>
                                <w:div w:id="1515454851">
                                  <w:marLeft w:val="0"/>
                                  <w:marRight w:val="0"/>
                                  <w:marTop w:val="0"/>
                                  <w:marBottom w:val="0"/>
                                  <w:divBdr>
                                    <w:top w:val="none" w:sz="0" w:space="0" w:color="auto"/>
                                    <w:left w:val="none" w:sz="0" w:space="0" w:color="auto"/>
                                    <w:bottom w:val="none" w:sz="0" w:space="0" w:color="auto"/>
                                    <w:right w:val="none" w:sz="0" w:space="0" w:color="auto"/>
                                  </w:divBdr>
                                  <w:divsChild>
                                    <w:div w:id="710612262">
                                      <w:marLeft w:val="0"/>
                                      <w:marRight w:val="0"/>
                                      <w:marTop w:val="0"/>
                                      <w:marBottom w:val="0"/>
                                      <w:divBdr>
                                        <w:top w:val="none" w:sz="0" w:space="0" w:color="auto"/>
                                        <w:left w:val="none" w:sz="0" w:space="0" w:color="auto"/>
                                        <w:bottom w:val="none" w:sz="0" w:space="0" w:color="auto"/>
                                        <w:right w:val="none" w:sz="0" w:space="0" w:color="auto"/>
                                      </w:divBdr>
                                      <w:divsChild>
                                        <w:div w:id="181669263">
                                          <w:marLeft w:val="0"/>
                                          <w:marRight w:val="0"/>
                                          <w:marTop w:val="0"/>
                                          <w:marBottom w:val="0"/>
                                          <w:divBdr>
                                            <w:top w:val="none" w:sz="0" w:space="0" w:color="auto"/>
                                            <w:left w:val="none" w:sz="0" w:space="0" w:color="auto"/>
                                            <w:bottom w:val="none" w:sz="0" w:space="0" w:color="auto"/>
                                            <w:right w:val="none" w:sz="0" w:space="0" w:color="auto"/>
                                          </w:divBdr>
                                          <w:divsChild>
                                            <w:div w:id="1500847610">
                                              <w:marLeft w:val="0"/>
                                              <w:marRight w:val="0"/>
                                              <w:marTop w:val="0"/>
                                              <w:marBottom w:val="0"/>
                                              <w:divBdr>
                                                <w:top w:val="none" w:sz="0" w:space="0" w:color="auto"/>
                                                <w:left w:val="none" w:sz="0" w:space="0" w:color="auto"/>
                                                <w:bottom w:val="none" w:sz="0" w:space="0" w:color="auto"/>
                                                <w:right w:val="none" w:sz="0" w:space="0" w:color="auto"/>
                                              </w:divBdr>
                                              <w:divsChild>
                                                <w:div w:id="866337786">
                                                  <w:marLeft w:val="0"/>
                                                  <w:marRight w:val="0"/>
                                                  <w:marTop w:val="0"/>
                                                  <w:marBottom w:val="0"/>
                                                  <w:divBdr>
                                                    <w:top w:val="none" w:sz="0" w:space="0" w:color="auto"/>
                                                    <w:left w:val="none" w:sz="0" w:space="0" w:color="auto"/>
                                                    <w:bottom w:val="none" w:sz="0" w:space="0" w:color="auto"/>
                                                    <w:right w:val="none" w:sz="0" w:space="0" w:color="auto"/>
                                                  </w:divBdr>
                                                  <w:divsChild>
                                                    <w:div w:id="57942730">
                                                      <w:marLeft w:val="0"/>
                                                      <w:marRight w:val="0"/>
                                                      <w:marTop w:val="0"/>
                                                      <w:marBottom w:val="0"/>
                                                      <w:divBdr>
                                                        <w:top w:val="none" w:sz="0" w:space="0" w:color="auto"/>
                                                        <w:left w:val="none" w:sz="0" w:space="0" w:color="auto"/>
                                                        <w:bottom w:val="none" w:sz="0" w:space="0" w:color="auto"/>
                                                        <w:right w:val="none" w:sz="0" w:space="0" w:color="auto"/>
                                                      </w:divBdr>
                                                      <w:divsChild>
                                                        <w:div w:id="794062415">
                                                          <w:marLeft w:val="0"/>
                                                          <w:marRight w:val="0"/>
                                                          <w:marTop w:val="0"/>
                                                          <w:marBottom w:val="0"/>
                                                          <w:divBdr>
                                                            <w:top w:val="none" w:sz="0" w:space="0" w:color="auto"/>
                                                            <w:left w:val="none" w:sz="0" w:space="0" w:color="auto"/>
                                                            <w:bottom w:val="none" w:sz="0" w:space="0" w:color="auto"/>
                                                            <w:right w:val="none" w:sz="0" w:space="0" w:color="auto"/>
                                                          </w:divBdr>
                                                          <w:divsChild>
                                                            <w:div w:id="977566066">
                                                              <w:marLeft w:val="0"/>
                                                              <w:marRight w:val="0"/>
                                                              <w:marTop w:val="0"/>
                                                              <w:marBottom w:val="0"/>
                                                              <w:divBdr>
                                                                <w:top w:val="none" w:sz="0" w:space="0" w:color="auto"/>
                                                                <w:left w:val="none" w:sz="0" w:space="0" w:color="auto"/>
                                                                <w:bottom w:val="none" w:sz="0" w:space="0" w:color="auto"/>
                                                                <w:right w:val="none" w:sz="0" w:space="0" w:color="auto"/>
                                                              </w:divBdr>
                                                              <w:divsChild>
                                                                <w:div w:id="1692147852">
                                                                  <w:marLeft w:val="0"/>
                                                                  <w:marRight w:val="0"/>
                                                                  <w:marTop w:val="0"/>
                                                                  <w:marBottom w:val="0"/>
                                                                  <w:divBdr>
                                                                    <w:top w:val="none" w:sz="0" w:space="0" w:color="auto"/>
                                                                    <w:left w:val="none" w:sz="0" w:space="0" w:color="auto"/>
                                                                    <w:bottom w:val="none" w:sz="0" w:space="0" w:color="auto"/>
                                                                    <w:right w:val="none" w:sz="0" w:space="0" w:color="auto"/>
                                                                  </w:divBdr>
                                                                  <w:divsChild>
                                                                    <w:div w:id="1380742662">
                                                                      <w:marLeft w:val="0"/>
                                                                      <w:marRight w:val="0"/>
                                                                      <w:marTop w:val="83"/>
                                                                      <w:marBottom w:val="0"/>
                                                                      <w:divBdr>
                                                                        <w:top w:val="none" w:sz="0" w:space="0" w:color="auto"/>
                                                                        <w:left w:val="none" w:sz="0" w:space="0" w:color="auto"/>
                                                                        <w:bottom w:val="none" w:sz="0" w:space="0" w:color="auto"/>
                                                                        <w:right w:val="none" w:sz="0" w:space="0" w:color="auto"/>
                                                                      </w:divBdr>
                                                                      <w:divsChild>
                                                                        <w:div w:id="1570261720">
                                                                          <w:marLeft w:val="0"/>
                                                                          <w:marRight w:val="0"/>
                                                                          <w:marTop w:val="0"/>
                                                                          <w:marBottom w:val="0"/>
                                                                          <w:divBdr>
                                                                            <w:top w:val="none" w:sz="0" w:space="0" w:color="auto"/>
                                                                            <w:left w:val="none" w:sz="0" w:space="0" w:color="auto"/>
                                                                            <w:bottom w:val="none" w:sz="0" w:space="0" w:color="auto"/>
                                                                            <w:right w:val="none" w:sz="0" w:space="0" w:color="auto"/>
                                                                          </w:divBdr>
                                                                          <w:divsChild>
                                                                            <w:div w:id="1694763134">
                                                                              <w:marLeft w:val="0"/>
                                                                              <w:marRight w:val="0"/>
                                                                              <w:marTop w:val="83"/>
                                                                              <w:marBottom w:val="0"/>
                                                                              <w:divBdr>
                                                                                <w:top w:val="none" w:sz="0" w:space="0" w:color="auto"/>
                                                                                <w:left w:val="none" w:sz="0" w:space="0" w:color="auto"/>
                                                                                <w:bottom w:val="none" w:sz="0" w:space="0" w:color="auto"/>
                                                                                <w:right w:val="none" w:sz="0" w:space="0" w:color="auto"/>
                                                                              </w:divBdr>
                                                                              <w:divsChild>
                                                                                <w:div w:id="1991396316">
                                                                                  <w:marLeft w:val="0"/>
                                                                                  <w:marRight w:val="0"/>
                                                                                  <w:marTop w:val="0"/>
                                                                                  <w:marBottom w:val="0"/>
                                                                                  <w:divBdr>
                                                                                    <w:top w:val="none" w:sz="0" w:space="0" w:color="auto"/>
                                                                                    <w:left w:val="none" w:sz="0" w:space="0" w:color="auto"/>
                                                                                    <w:bottom w:val="none" w:sz="0" w:space="0" w:color="auto"/>
                                                                                    <w:right w:val="none" w:sz="0" w:space="0" w:color="auto"/>
                                                                                  </w:divBdr>
                                                                                  <w:divsChild>
                                                                                    <w:div w:id="118725789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ca@tearawhiti.govt.nz"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AKLPA\AppData\Local\Microsoft\Windows\Temporary%20Internet%20Files\Content.IE5\JE2ET1JW\MOJ%20Factsheet_bright-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9D423-89EE-4A42-B00A-4A24A781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MOJ Factsheet_bright-blue</Template>
  <TotalTime>0</TotalTime>
  <Pages>2</Pages>
  <Words>501</Words>
  <Characters>2862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Weakley, Paul</dc:creator>
  <cp:lastModifiedBy>Wood, Aynsley</cp:lastModifiedBy>
  <cp:revision>2</cp:revision>
  <cp:lastPrinted>2019-03-08T03:11:00Z</cp:lastPrinted>
  <dcterms:created xsi:type="dcterms:W3CDTF">2019-03-27T01:20:00Z</dcterms:created>
  <dcterms:modified xsi:type="dcterms:W3CDTF">2019-03-27T01:20:00Z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-1563401242</vt:i4>
  </property>
  <property fmtid="{D5CDD505-2E9C-101B-9397-08002B2CF9AE}" pid="4" name="_EmailSubject">
    <vt:lpwstr>4619211_MACA Apllicant Funding Policy and Guidelines Part 4 v5_CLO Comments</vt:lpwstr>
  </property>
  <property fmtid="{D5CDD505-2E9C-101B-9397-08002B2CF9AE}" pid="5" name="_AuthorEmail">
    <vt:lpwstr>Paul.Weakley@justice.govt.nz</vt:lpwstr>
  </property>
  <property fmtid="{D5CDD505-2E9C-101B-9397-08002B2CF9AE}" pid="6" name="_AuthorEmailDisplayName">
    <vt:lpwstr>Weakley, Paul</vt:lpwstr>
  </property>
  <property fmtid="{D5CDD505-2E9C-101B-9397-08002B2CF9AE}" pid="7" name="_ReviewingToolsShownOnce">
    <vt:lpwstr/>
  </property>
</Properties>
</file>